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83" w:rsidRPr="004B5E29" w:rsidRDefault="00111C83" w:rsidP="00111C83">
      <w:pPr>
        <w:rPr>
          <w:b/>
          <w:color w:val="4F81BD" w:themeColor="accent1"/>
          <w:szCs w:val="24"/>
        </w:rPr>
      </w:pPr>
      <w:r w:rsidRPr="004B5E29">
        <w:rPr>
          <w:b/>
          <w:color w:val="4F81BD" w:themeColor="accent1"/>
          <w:szCs w:val="24"/>
        </w:rPr>
        <w:t>Transfer Credit</w:t>
      </w:r>
    </w:p>
    <w:p w:rsidR="00111C83" w:rsidRPr="004B5E29" w:rsidRDefault="00111C83" w:rsidP="00111C83">
      <w:pPr>
        <w:rPr>
          <w:sz w:val="20"/>
        </w:rPr>
      </w:pPr>
      <w:r w:rsidRPr="004B5E29">
        <w:rPr>
          <w:sz w:val="20"/>
        </w:rPr>
        <w:t xml:space="preserve">Transfer credit analysis is conducted after a student is accepted into </w:t>
      </w:r>
      <w:proofErr w:type="spellStart"/>
      <w:r w:rsidRPr="004B5E29">
        <w:rPr>
          <w:sz w:val="20"/>
        </w:rPr>
        <w:t>Aultman</w:t>
      </w:r>
      <w:proofErr w:type="spellEnd"/>
      <w:r w:rsidRPr="004B5E29">
        <w:rPr>
          <w:sz w:val="20"/>
        </w:rPr>
        <w:t xml:space="preserve"> College. Only official English language transcripts will be reviewed to determine which course(s) from previously attended educational institutions will transfer. A transcript is considered official when stamped with the official school seal, signed by the appropriate school official, and received in a sealed envelope from the originating institution.</w:t>
      </w:r>
    </w:p>
    <w:p w:rsidR="00111C83" w:rsidRPr="004B5E29" w:rsidRDefault="00111C83" w:rsidP="00111C83">
      <w:pPr>
        <w:spacing w:after="0"/>
        <w:contextualSpacing/>
        <w:rPr>
          <w:sz w:val="20"/>
        </w:rPr>
      </w:pPr>
      <w:r w:rsidRPr="004B5E29">
        <w:rPr>
          <w:sz w:val="20"/>
        </w:rPr>
        <w:t>Typically, previous coursework will be accepted as transfer credit, provided that:</w:t>
      </w:r>
    </w:p>
    <w:p w:rsidR="00111C83" w:rsidRPr="004B5E29" w:rsidRDefault="00111C83" w:rsidP="00111C83">
      <w:pPr>
        <w:pStyle w:val="ListParagraph"/>
        <w:numPr>
          <w:ilvl w:val="0"/>
          <w:numId w:val="1"/>
        </w:numPr>
        <w:spacing w:after="0"/>
        <w:rPr>
          <w:sz w:val="20"/>
        </w:rPr>
      </w:pPr>
      <w:r w:rsidRPr="004B5E29">
        <w:rPr>
          <w:sz w:val="20"/>
        </w:rPr>
        <w:t>The credit was awarded by a post-secondary institution accredited by one of the six regional accrediting associations</w:t>
      </w:r>
    </w:p>
    <w:p w:rsidR="00111C83" w:rsidRPr="004B5E29" w:rsidRDefault="00111C83" w:rsidP="00111C83">
      <w:pPr>
        <w:pStyle w:val="ListParagraph"/>
        <w:numPr>
          <w:ilvl w:val="0"/>
          <w:numId w:val="1"/>
        </w:numPr>
        <w:rPr>
          <w:sz w:val="20"/>
        </w:rPr>
      </w:pPr>
      <w:r w:rsidRPr="004B5E29">
        <w:rPr>
          <w:sz w:val="20"/>
        </w:rPr>
        <w:t xml:space="preserve">Math and </w:t>
      </w:r>
      <w:r>
        <w:rPr>
          <w:sz w:val="20"/>
        </w:rPr>
        <w:t>s</w:t>
      </w:r>
      <w:r w:rsidRPr="004B5E29">
        <w:rPr>
          <w:sz w:val="20"/>
        </w:rPr>
        <w:t>cience courses must be completed with a B (3.0</w:t>
      </w:r>
      <w:r>
        <w:rPr>
          <w:sz w:val="20"/>
        </w:rPr>
        <w:t>0</w:t>
      </w:r>
      <w:r w:rsidRPr="004B5E29">
        <w:rPr>
          <w:sz w:val="20"/>
        </w:rPr>
        <w:t>) or better; all other courses must be completed with a C (2.0</w:t>
      </w:r>
      <w:r>
        <w:rPr>
          <w:sz w:val="20"/>
        </w:rPr>
        <w:t>0</w:t>
      </w:r>
      <w:r w:rsidRPr="004B5E29">
        <w:rPr>
          <w:sz w:val="20"/>
        </w:rPr>
        <w:t xml:space="preserve">) or better. Coursework from a postsecondary institution not accredited by one of the six regional accrediting associations will be considered on an individual basis through course to course validation. Exceptions can be made by the </w:t>
      </w:r>
      <w:r>
        <w:rPr>
          <w:sz w:val="20"/>
        </w:rPr>
        <w:t>r</w:t>
      </w:r>
      <w:r w:rsidRPr="004B5E29">
        <w:rPr>
          <w:sz w:val="20"/>
        </w:rPr>
        <w:t xml:space="preserve">egistrar in consultation with the </w:t>
      </w:r>
      <w:r>
        <w:rPr>
          <w:sz w:val="20"/>
        </w:rPr>
        <w:t>d</w:t>
      </w:r>
      <w:r w:rsidRPr="004B5E29">
        <w:rPr>
          <w:sz w:val="20"/>
        </w:rPr>
        <w:t>ean/</w:t>
      </w:r>
      <w:r>
        <w:rPr>
          <w:sz w:val="20"/>
        </w:rPr>
        <w:t>p</w:t>
      </w:r>
      <w:r w:rsidRPr="004B5E29">
        <w:rPr>
          <w:sz w:val="20"/>
        </w:rPr>
        <w:t xml:space="preserve">rogram </w:t>
      </w:r>
      <w:r>
        <w:rPr>
          <w:sz w:val="20"/>
        </w:rPr>
        <w:t>d</w:t>
      </w:r>
      <w:r w:rsidRPr="004B5E29">
        <w:rPr>
          <w:sz w:val="20"/>
        </w:rPr>
        <w:t>irector. Equivalency will be determined through a comparison of course syllabi by the appropriate personnel.</w:t>
      </w:r>
    </w:p>
    <w:p w:rsidR="00111C83" w:rsidRPr="004B5E29" w:rsidRDefault="00111C83" w:rsidP="00111C83">
      <w:pPr>
        <w:rPr>
          <w:sz w:val="20"/>
        </w:rPr>
      </w:pPr>
      <w:r w:rsidRPr="004B5E29">
        <w:rPr>
          <w:sz w:val="20"/>
        </w:rPr>
        <w:t>For individuals with experience in the armed forces of the United States, the National Guard</w:t>
      </w:r>
      <w:r>
        <w:rPr>
          <w:sz w:val="20"/>
        </w:rPr>
        <w:t>,</w:t>
      </w:r>
      <w:r w:rsidRPr="004B5E29">
        <w:rPr>
          <w:sz w:val="20"/>
        </w:rPr>
        <w:t xml:space="preserve"> or a reserve component, the program shall review the individual’s military education and skills training to determine whether any of the military education or skills training is substantially equivalent to the curriculum established in Chapter 4723-5 of the Administrative Code and award credit to the individual for any substantially equivalent military education or skills training.</w:t>
      </w:r>
    </w:p>
    <w:p w:rsidR="00111C83" w:rsidRPr="004B5E29" w:rsidRDefault="00111C83" w:rsidP="00111C83">
      <w:pPr>
        <w:pStyle w:val="ListParagraph"/>
        <w:numPr>
          <w:ilvl w:val="0"/>
          <w:numId w:val="2"/>
        </w:numPr>
        <w:rPr>
          <w:sz w:val="20"/>
        </w:rPr>
      </w:pPr>
      <w:r w:rsidRPr="004B5E29">
        <w:rPr>
          <w:sz w:val="20"/>
        </w:rPr>
        <w:t>Transfer credit awards become FINAL three (3) weeks prior to the expected graduation date. All submissions and appeals must be completed prior to that final date.</w:t>
      </w:r>
    </w:p>
    <w:p w:rsidR="00111C83" w:rsidRPr="004B5E29" w:rsidRDefault="00111C83" w:rsidP="00111C83">
      <w:pPr>
        <w:pStyle w:val="ListParagraph"/>
        <w:numPr>
          <w:ilvl w:val="0"/>
          <w:numId w:val="2"/>
        </w:numPr>
        <w:rPr>
          <w:sz w:val="20"/>
        </w:rPr>
      </w:pPr>
      <w:proofErr w:type="spellStart"/>
      <w:r w:rsidRPr="004B5E29">
        <w:rPr>
          <w:sz w:val="20"/>
        </w:rPr>
        <w:t>Aultman</w:t>
      </w:r>
      <w:proofErr w:type="spellEnd"/>
      <w:r w:rsidRPr="004B5E29">
        <w:rPr>
          <w:sz w:val="20"/>
        </w:rPr>
        <w:t xml:space="preserve"> College does not accept transfer credit for developmental coursework.</w:t>
      </w:r>
    </w:p>
    <w:p w:rsidR="00111C83" w:rsidRPr="004B5E29" w:rsidRDefault="00111C83" w:rsidP="00111C83">
      <w:pPr>
        <w:pStyle w:val="ListParagraph"/>
        <w:numPr>
          <w:ilvl w:val="0"/>
          <w:numId w:val="2"/>
        </w:numPr>
        <w:rPr>
          <w:sz w:val="20"/>
        </w:rPr>
      </w:pPr>
      <w:r w:rsidRPr="004B5E29">
        <w:rPr>
          <w:sz w:val="20"/>
        </w:rPr>
        <w:t xml:space="preserve">Math and </w:t>
      </w:r>
      <w:r>
        <w:rPr>
          <w:sz w:val="20"/>
        </w:rPr>
        <w:t>s</w:t>
      </w:r>
      <w:r w:rsidRPr="004B5E29">
        <w:rPr>
          <w:sz w:val="20"/>
        </w:rPr>
        <w:t>cience courses must be completed with a B (3.</w:t>
      </w:r>
      <w:r>
        <w:rPr>
          <w:sz w:val="20"/>
        </w:rPr>
        <w:t>0</w:t>
      </w:r>
      <w:r w:rsidRPr="004B5E29">
        <w:rPr>
          <w:sz w:val="20"/>
        </w:rPr>
        <w:t>0) or better; all other courses must be completed with a C (2.</w:t>
      </w:r>
      <w:r>
        <w:rPr>
          <w:sz w:val="20"/>
        </w:rPr>
        <w:t>0</w:t>
      </w:r>
      <w:r w:rsidRPr="004B5E29">
        <w:rPr>
          <w:sz w:val="20"/>
        </w:rPr>
        <w:t>0) or better.</w:t>
      </w:r>
    </w:p>
    <w:p w:rsidR="00111C83" w:rsidRPr="004B5E29" w:rsidRDefault="00111C83" w:rsidP="00111C83">
      <w:pPr>
        <w:pStyle w:val="ListParagraph"/>
        <w:numPr>
          <w:ilvl w:val="0"/>
          <w:numId w:val="2"/>
        </w:numPr>
        <w:rPr>
          <w:sz w:val="20"/>
        </w:rPr>
      </w:pPr>
      <w:r w:rsidRPr="004B5E29">
        <w:rPr>
          <w:sz w:val="20"/>
        </w:rPr>
        <w:t>If a student does not complete a pre-requisite course with a C or better, a higher level course cannot be used for transfer credit.</w:t>
      </w:r>
    </w:p>
    <w:p w:rsidR="00111C83" w:rsidRPr="004B5E29" w:rsidRDefault="00111C83" w:rsidP="00111C83">
      <w:pPr>
        <w:pStyle w:val="ListParagraph"/>
        <w:numPr>
          <w:ilvl w:val="0"/>
          <w:numId w:val="2"/>
        </w:numPr>
        <w:rPr>
          <w:sz w:val="20"/>
        </w:rPr>
      </w:pPr>
      <w:r w:rsidRPr="004B5E29">
        <w:rPr>
          <w:sz w:val="20"/>
        </w:rPr>
        <w:t xml:space="preserve">For evaluation purposes, courses must have the equivalent content as determined by catalog course descriptions, or evaluation by departmental faculty, in order for the student to receive transfer credit. </w:t>
      </w:r>
      <w:r>
        <w:rPr>
          <w:sz w:val="20"/>
        </w:rPr>
        <w:t xml:space="preserve">Resources such as past catalogs, course descriptions, and course syllabi may be acquired and used. </w:t>
      </w:r>
      <w:r w:rsidRPr="004B5E29">
        <w:rPr>
          <w:sz w:val="20"/>
        </w:rPr>
        <w:t>Content is based on the catalog and course description for the specific term during which the student completed the course.</w:t>
      </w:r>
    </w:p>
    <w:p w:rsidR="00111C83" w:rsidRPr="004B5E29" w:rsidRDefault="00111C83" w:rsidP="00111C83">
      <w:pPr>
        <w:pStyle w:val="ListParagraph"/>
        <w:numPr>
          <w:ilvl w:val="1"/>
          <w:numId w:val="2"/>
        </w:numPr>
        <w:rPr>
          <w:sz w:val="20"/>
        </w:rPr>
      </w:pPr>
      <w:r w:rsidRPr="004B5E29">
        <w:rPr>
          <w:sz w:val="20"/>
        </w:rPr>
        <w:t xml:space="preserve">Evaluation of courses NOT part of the current transfer credit equivalency list will be completed by the </w:t>
      </w:r>
      <w:r>
        <w:rPr>
          <w:sz w:val="20"/>
        </w:rPr>
        <w:t>r</w:t>
      </w:r>
      <w:r w:rsidRPr="004B5E29">
        <w:rPr>
          <w:sz w:val="20"/>
        </w:rPr>
        <w:t xml:space="preserve">egistrar and/or </w:t>
      </w:r>
      <w:r>
        <w:rPr>
          <w:sz w:val="20"/>
        </w:rPr>
        <w:t>a</w:t>
      </w:r>
      <w:r w:rsidRPr="004B5E29">
        <w:rPr>
          <w:sz w:val="20"/>
        </w:rPr>
        <w:t xml:space="preserve">cademic </w:t>
      </w:r>
      <w:r>
        <w:rPr>
          <w:sz w:val="20"/>
        </w:rPr>
        <w:t>d</w:t>
      </w:r>
      <w:r w:rsidRPr="004B5E29">
        <w:rPr>
          <w:sz w:val="20"/>
        </w:rPr>
        <w:t xml:space="preserve">ivision </w:t>
      </w:r>
      <w:r>
        <w:rPr>
          <w:sz w:val="20"/>
        </w:rPr>
        <w:t>d</w:t>
      </w:r>
      <w:r w:rsidRPr="004B5E29">
        <w:rPr>
          <w:sz w:val="20"/>
        </w:rPr>
        <w:t>irectors who are responsible for determining course content matches. Resources such as past catalogs, course descriptions, and course syllabi may be acquired and used.</w:t>
      </w:r>
    </w:p>
    <w:p w:rsidR="00111C83" w:rsidRPr="004B5E29" w:rsidRDefault="00111C83" w:rsidP="00111C83">
      <w:pPr>
        <w:pStyle w:val="ListParagraph"/>
        <w:numPr>
          <w:ilvl w:val="0"/>
          <w:numId w:val="3"/>
        </w:numPr>
        <w:rPr>
          <w:sz w:val="20"/>
        </w:rPr>
      </w:pPr>
      <w:r w:rsidRPr="004B5E29">
        <w:rPr>
          <w:sz w:val="20"/>
        </w:rPr>
        <w:t xml:space="preserve">Transfer courses must match or exceed the semester credit-hour requirement for </w:t>
      </w:r>
      <w:proofErr w:type="spellStart"/>
      <w:r w:rsidRPr="004B5E29">
        <w:rPr>
          <w:sz w:val="20"/>
        </w:rPr>
        <w:t>Aultman</w:t>
      </w:r>
      <w:proofErr w:type="spellEnd"/>
      <w:r w:rsidRPr="004B5E29">
        <w:rPr>
          <w:sz w:val="20"/>
        </w:rPr>
        <w:t xml:space="preserve"> College courses; for example, 5.0 and 4.0 quarter credit-hour courses will be considered equivalent to a 3.0 semester credit- hour course.</w:t>
      </w:r>
    </w:p>
    <w:p w:rsidR="00111C83" w:rsidRPr="00DD4714" w:rsidRDefault="00111C83" w:rsidP="00111C83">
      <w:pPr>
        <w:pStyle w:val="ListParagraph"/>
        <w:numPr>
          <w:ilvl w:val="0"/>
          <w:numId w:val="3"/>
        </w:numPr>
        <w:rPr>
          <w:i/>
          <w:sz w:val="20"/>
        </w:rPr>
      </w:pPr>
      <w:r w:rsidRPr="004B5E29">
        <w:rPr>
          <w:sz w:val="20"/>
        </w:rPr>
        <w:t xml:space="preserve">Transfer credit may be granted for coursework completed at other institutions </w:t>
      </w:r>
      <w:r>
        <w:rPr>
          <w:sz w:val="20"/>
        </w:rPr>
        <w:t xml:space="preserve">and the following exams: </w:t>
      </w:r>
      <w:r w:rsidRPr="004B5E29">
        <w:rPr>
          <w:sz w:val="20"/>
        </w:rPr>
        <w:t>advanced placement (AP) coursework, CLEP</w:t>
      </w:r>
      <w:r>
        <w:rPr>
          <w:sz w:val="20"/>
        </w:rPr>
        <w:t xml:space="preserve">, DSST, or </w:t>
      </w:r>
      <w:proofErr w:type="spellStart"/>
      <w:r>
        <w:rPr>
          <w:sz w:val="20"/>
        </w:rPr>
        <w:t>UExcel</w:t>
      </w:r>
      <w:proofErr w:type="spellEnd"/>
      <w:r w:rsidRPr="004B5E29">
        <w:rPr>
          <w:sz w:val="20"/>
        </w:rPr>
        <w:t xml:space="preserve">. Please refer to the </w:t>
      </w:r>
      <w:proofErr w:type="spellStart"/>
      <w:r w:rsidRPr="004B5E29">
        <w:rPr>
          <w:sz w:val="20"/>
        </w:rPr>
        <w:t>Aultman</w:t>
      </w:r>
      <w:proofErr w:type="spellEnd"/>
      <w:r w:rsidRPr="004B5E29">
        <w:rPr>
          <w:sz w:val="20"/>
        </w:rPr>
        <w:t xml:space="preserve"> College Transfer Credit Equivalencies (located on the website www.aultmancollege.edu) for specific details. Awarded </w:t>
      </w:r>
      <w:r w:rsidRPr="004B5E29">
        <w:rPr>
          <w:sz w:val="20"/>
        </w:rPr>
        <w:lastRenderedPageBreak/>
        <w:t xml:space="preserve">transfer credit grades are reflected on the student’s </w:t>
      </w:r>
      <w:proofErr w:type="spellStart"/>
      <w:r w:rsidRPr="004B5E29">
        <w:rPr>
          <w:sz w:val="20"/>
        </w:rPr>
        <w:t>Aultman</w:t>
      </w:r>
      <w:proofErr w:type="spellEnd"/>
      <w:r w:rsidRPr="004B5E29">
        <w:rPr>
          <w:sz w:val="20"/>
        </w:rPr>
        <w:t xml:space="preserve"> College transcript; however, they are not reflected in the student’s grade-point average (GPA).</w:t>
      </w:r>
    </w:p>
    <w:p w:rsidR="00111C83" w:rsidRPr="00DD4714" w:rsidRDefault="00111C83" w:rsidP="00111C83">
      <w:pPr>
        <w:rPr>
          <w:b/>
          <w:i/>
          <w:sz w:val="20"/>
        </w:rPr>
      </w:pPr>
      <w:r w:rsidRPr="00DD4714">
        <w:rPr>
          <w:b/>
          <w:i/>
          <w:sz w:val="20"/>
        </w:rPr>
        <w:t>Associate Degree Programs</w:t>
      </w:r>
    </w:p>
    <w:p w:rsidR="00111C83" w:rsidRPr="004B5E29" w:rsidRDefault="00111C83" w:rsidP="00111C83">
      <w:pPr>
        <w:rPr>
          <w:sz w:val="20"/>
        </w:rPr>
      </w:pPr>
      <w:r w:rsidRPr="004B5E29">
        <w:rPr>
          <w:sz w:val="20"/>
        </w:rPr>
        <w:t>Please note the following rules regarding transfer credit:</w:t>
      </w:r>
    </w:p>
    <w:p w:rsidR="00111C83" w:rsidRPr="004B5E29" w:rsidRDefault="00111C83" w:rsidP="00111C83">
      <w:pPr>
        <w:pStyle w:val="ListParagraph"/>
        <w:numPr>
          <w:ilvl w:val="0"/>
          <w:numId w:val="4"/>
        </w:numPr>
        <w:rPr>
          <w:sz w:val="20"/>
        </w:rPr>
      </w:pPr>
      <w:r>
        <w:rPr>
          <w:sz w:val="20"/>
        </w:rPr>
        <w:t>The college</w:t>
      </w:r>
      <w:r w:rsidRPr="004B5E29">
        <w:rPr>
          <w:sz w:val="20"/>
        </w:rPr>
        <w:t xml:space="preserve"> residency requirement</w:t>
      </w:r>
      <w:r>
        <w:rPr>
          <w:sz w:val="20"/>
        </w:rPr>
        <w:t xml:space="preserve"> </w:t>
      </w:r>
      <w:r w:rsidRPr="004B5E29">
        <w:rPr>
          <w:sz w:val="20"/>
        </w:rPr>
        <w:t xml:space="preserve">states that 41 </w:t>
      </w:r>
      <w:r>
        <w:rPr>
          <w:sz w:val="20"/>
        </w:rPr>
        <w:t xml:space="preserve">credit </w:t>
      </w:r>
      <w:r w:rsidRPr="004B5E29">
        <w:rPr>
          <w:sz w:val="20"/>
        </w:rPr>
        <w:t xml:space="preserve">hours </w:t>
      </w:r>
      <w:r>
        <w:rPr>
          <w:sz w:val="20"/>
        </w:rPr>
        <w:t xml:space="preserve">of any associate degree program </w:t>
      </w:r>
      <w:r w:rsidRPr="004B5E29">
        <w:rPr>
          <w:sz w:val="20"/>
        </w:rPr>
        <w:t xml:space="preserve">must be completed at </w:t>
      </w:r>
      <w:proofErr w:type="spellStart"/>
      <w:r w:rsidRPr="004B5E29">
        <w:rPr>
          <w:sz w:val="20"/>
        </w:rPr>
        <w:t>Aultman</w:t>
      </w:r>
      <w:proofErr w:type="spellEnd"/>
      <w:r w:rsidRPr="004B5E29">
        <w:rPr>
          <w:sz w:val="20"/>
        </w:rPr>
        <w:t xml:space="preserve"> College.</w:t>
      </w:r>
    </w:p>
    <w:p w:rsidR="00111C83" w:rsidRPr="004B5E29" w:rsidRDefault="00111C83" w:rsidP="00111C83">
      <w:pPr>
        <w:pStyle w:val="ListParagraph"/>
        <w:numPr>
          <w:ilvl w:val="0"/>
          <w:numId w:val="4"/>
        </w:numPr>
        <w:rPr>
          <w:sz w:val="20"/>
        </w:rPr>
      </w:pPr>
      <w:r w:rsidRPr="004B5E29">
        <w:rPr>
          <w:sz w:val="20"/>
        </w:rPr>
        <w:t>Math and science courses must be completed within seven (7) years of the semester date of the request. Nursing courses must be completed within three (3) years of the semester date of the request.</w:t>
      </w:r>
    </w:p>
    <w:p w:rsidR="00111C83" w:rsidRPr="004B5E29" w:rsidRDefault="00111C83" w:rsidP="00111C83">
      <w:pPr>
        <w:pStyle w:val="ListParagraph"/>
        <w:numPr>
          <w:ilvl w:val="0"/>
          <w:numId w:val="4"/>
        </w:numPr>
        <w:rPr>
          <w:sz w:val="20"/>
        </w:rPr>
      </w:pPr>
      <w:r w:rsidRPr="004B5E29">
        <w:rPr>
          <w:sz w:val="20"/>
        </w:rPr>
        <w:t xml:space="preserve">Math and </w:t>
      </w:r>
      <w:r>
        <w:rPr>
          <w:sz w:val="20"/>
        </w:rPr>
        <w:t>s</w:t>
      </w:r>
      <w:r w:rsidRPr="004B5E29">
        <w:rPr>
          <w:sz w:val="20"/>
        </w:rPr>
        <w:t xml:space="preserve">cience courses must be completed with a B (3.00) or better; all other courses must be completed with a C (2.00) or better. </w:t>
      </w:r>
    </w:p>
    <w:p w:rsidR="00111C83" w:rsidRPr="004B5E29" w:rsidRDefault="00111C83" w:rsidP="00111C83">
      <w:pPr>
        <w:pStyle w:val="ListParagraph"/>
        <w:numPr>
          <w:ilvl w:val="0"/>
          <w:numId w:val="4"/>
        </w:numPr>
        <w:rPr>
          <w:sz w:val="20"/>
        </w:rPr>
      </w:pPr>
      <w:r w:rsidRPr="004B5E29">
        <w:rPr>
          <w:sz w:val="20"/>
        </w:rPr>
        <w:t>Transfer credit cannot be denied based on a COMPASS test score.</w:t>
      </w:r>
    </w:p>
    <w:p w:rsidR="00111C83" w:rsidRDefault="00111C83" w:rsidP="00111C83">
      <w:pPr>
        <w:rPr>
          <w:i/>
          <w:sz w:val="20"/>
        </w:rPr>
      </w:pPr>
      <w:proofErr w:type="spellStart"/>
      <w:r w:rsidRPr="004B5E29">
        <w:rPr>
          <w:sz w:val="20"/>
        </w:rPr>
        <w:t>Aultman</w:t>
      </w:r>
      <w:proofErr w:type="spellEnd"/>
      <w:r w:rsidRPr="004B5E29">
        <w:rPr>
          <w:sz w:val="20"/>
        </w:rPr>
        <w:t xml:space="preserve"> College reserves the right to determine the acceptability of transfer credits in accord with its regulatory bodies and </w:t>
      </w:r>
      <w:r>
        <w:rPr>
          <w:sz w:val="20"/>
        </w:rPr>
        <w:t>c</w:t>
      </w:r>
      <w:r w:rsidRPr="004B5E29">
        <w:rPr>
          <w:sz w:val="20"/>
        </w:rPr>
        <w:t xml:space="preserve">ollege policies. Acceptable transfer credit must reflect the content and credit-hour requirements set forth by </w:t>
      </w:r>
      <w:proofErr w:type="spellStart"/>
      <w:r w:rsidRPr="004B5E29">
        <w:rPr>
          <w:sz w:val="20"/>
        </w:rPr>
        <w:t>Aultman</w:t>
      </w:r>
      <w:proofErr w:type="spellEnd"/>
      <w:r w:rsidRPr="004B5E29">
        <w:rPr>
          <w:sz w:val="20"/>
        </w:rPr>
        <w:t xml:space="preserve"> College, both for general education and specific programs of study. This policy is not a guarantee of transfer credit to be granted for any course. Courses accepted from other institutions, along with AP</w:t>
      </w:r>
      <w:r>
        <w:rPr>
          <w:sz w:val="20"/>
        </w:rPr>
        <w:t xml:space="preserve">, </w:t>
      </w:r>
      <w:r w:rsidRPr="004B5E29">
        <w:rPr>
          <w:sz w:val="20"/>
        </w:rPr>
        <w:t>CLEP</w:t>
      </w:r>
      <w:r>
        <w:rPr>
          <w:sz w:val="20"/>
        </w:rPr>
        <w:t xml:space="preserve">, DSST, and </w:t>
      </w:r>
      <w:proofErr w:type="spellStart"/>
      <w:r>
        <w:rPr>
          <w:sz w:val="20"/>
        </w:rPr>
        <w:t>UExcel</w:t>
      </w:r>
      <w:proofErr w:type="spellEnd"/>
      <w:r w:rsidRPr="004B5E29">
        <w:rPr>
          <w:sz w:val="20"/>
        </w:rPr>
        <w:t xml:space="preserve"> exams, are subject to revision on an annual basis; therefore, </w:t>
      </w:r>
      <w:proofErr w:type="spellStart"/>
      <w:r w:rsidRPr="004B5E29">
        <w:rPr>
          <w:sz w:val="20"/>
        </w:rPr>
        <w:t>Aultman</w:t>
      </w:r>
      <w:proofErr w:type="spellEnd"/>
      <w:r w:rsidRPr="004B5E29">
        <w:rPr>
          <w:sz w:val="20"/>
        </w:rPr>
        <w:t xml:space="preserve"> College reserves the right to change, at any time, and without notice, the criteria for awarding credit in any or all subject areas.</w:t>
      </w:r>
    </w:p>
    <w:p w:rsidR="00111C83" w:rsidRPr="00DD4714" w:rsidRDefault="00111C83" w:rsidP="00111C83">
      <w:pPr>
        <w:rPr>
          <w:b/>
          <w:i/>
          <w:sz w:val="20"/>
        </w:rPr>
      </w:pPr>
      <w:r w:rsidRPr="00DD4714">
        <w:rPr>
          <w:b/>
          <w:i/>
          <w:sz w:val="20"/>
        </w:rPr>
        <w:t>BSN Program</w:t>
      </w:r>
    </w:p>
    <w:p w:rsidR="00111C83" w:rsidRPr="004B5E29" w:rsidRDefault="00111C83" w:rsidP="00111C83">
      <w:pPr>
        <w:rPr>
          <w:sz w:val="20"/>
        </w:rPr>
      </w:pPr>
      <w:r w:rsidRPr="004B5E29">
        <w:rPr>
          <w:sz w:val="20"/>
        </w:rPr>
        <w:t>Please note the following rules regarding transfer credit:</w:t>
      </w:r>
    </w:p>
    <w:p w:rsidR="00111C83" w:rsidRPr="004B5E29" w:rsidRDefault="00111C83" w:rsidP="00111C83">
      <w:pPr>
        <w:pStyle w:val="ListParagraph"/>
        <w:numPr>
          <w:ilvl w:val="0"/>
          <w:numId w:val="5"/>
        </w:numPr>
        <w:rPr>
          <w:sz w:val="20"/>
        </w:rPr>
      </w:pPr>
      <w:r w:rsidRPr="004B5E29">
        <w:rPr>
          <w:sz w:val="20"/>
        </w:rPr>
        <w:t xml:space="preserve">For a BSN degree, 120 credit hours are required to graduate from </w:t>
      </w:r>
      <w:proofErr w:type="spellStart"/>
      <w:r w:rsidRPr="004B5E29">
        <w:rPr>
          <w:sz w:val="20"/>
        </w:rPr>
        <w:t>Aultman</w:t>
      </w:r>
      <w:proofErr w:type="spellEnd"/>
      <w:r w:rsidRPr="004B5E29">
        <w:rPr>
          <w:sz w:val="20"/>
        </w:rPr>
        <w:t xml:space="preserve"> College. Thirty-two (32) of those credits are granted for an active unencumbered RN license. Students must complete twenty-six (26) additional credit hours of nursing coursework in the BSN curriculum.</w:t>
      </w:r>
    </w:p>
    <w:p w:rsidR="00111C83" w:rsidRPr="004B5E29" w:rsidRDefault="00111C83" w:rsidP="00111C83">
      <w:pPr>
        <w:pStyle w:val="ListParagraph"/>
        <w:numPr>
          <w:ilvl w:val="0"/>
          <w:numId w:val="5"/>
        </w:numPr>
        <w:rPr>
          <w:sz w:val="20"/>
        </w:rPr>
      </w:pPr>
      <w:r w:rsidRPr="004B5E29">
        <w:rPr>
          <w:sz w:val="20"/>
        </w:rPr>
        <w:t xml:space="preserve">Students must complete sixty-two (62) credit hours of general education coursework, all of which is available at </w:t>
      </w:r>
      <w:proofErr w:type="spellStart"/>
      <w:r w:rsidRPr="004B5E29">
        <w:rPr>
          <w:sz w:val="20"/>
        </w:rPr>
        <w:t>Aultman</w:t>
      </w:r>
      <w:proofErr w:type="spellEnd"/>
      <w:r w:rsidRPr="004B5E29">
        <w:rPr>
          <w:sz w:val="20"/>
        </w:rPr>
        <w:t xml:space="preserve"> College. There is the opportunity to transfer in fifty (50) of those sixty-two (62) credit hours.</w:t>
      </w:r>
    </w:p>
    <w:p w:rsidR="00111C83" w:rsidRPr="004B5E29" w:rsidRDefault="00111C83" w:rsidP="00111C83">
      <w:pPr>
        <w:pStyle w:val="ListParagraph"/>
        <w:numPr>
          <w:ilvl w:val="0"/>
          <w:numId w:val="5"/>
        </w:numPr>
        <w:rPr>
          <w:sz w:val="20"/>
        </w:rPr>
      </w:pPr>
      <w:r w:rsidRPr="004B5E29">
        <w:rPr>
          <w:sz w:val="20"/>
        </w:rPr>
        <w:t xml:space="preserve">A maximum of 82 transfer semester credit hours toward a completion degree can be granted in accordance with the </w:t>
      </w:r>
      <w:proofErr w:type="spellStart"/>
      <w:r w:rsidRPr="004B5E29">
        <w:rPr>
          <w:sz w:val="20"/>
        </w:rPr>
        <w:t>Aultman</w:t>
      </w:r>
      <w:proofErr w:type="spellEnd"/>
      <w:r w:rsidRPr="004B5E29">
        <w:rPr>
          <w:sz w:val="20"/>
        </w:rPr>
        <w:t xml:space="preserve"> College residency requirement, which states that 38 credit hours must be completed at </w:t>
      </w:r>
      <w:proofErr w:type="spellStart"/>
      <w:r w:rsidRPr="004B5E29">
        <w:rPr>
          <w:sz w:val="20"/>
        </w:rPr>
        <w:t>Aultman</w:t>
      </w:r>
      <w:proofErr w:type="spellEnd"/>
      <w:r w:rsidRPr="004B5E29">
        <w:rPr>
          <w:sz w:val="20"/>
        </w:rPr>
        <w:t xml:space="preserve"> College.</w:t>
      </w:r>
    </w:p>
    <w:p w:rsidR="00111C83" w:rsidRPr="004B5E29" w:rsidRDefault="00111C83" w:rsidP="00111C83">
      <w:pPr>
        <w:pStyle w:val="ListParagraph"/>
        <w:numPr>
          <w:ilvl w:val="0"/>
          <w:numId w:val="5"/>
        </w:numPr>
        <w:rPr>
          <w:sz w:val="20"/>
        </w:rPr>
      </w:pPr>
      <w:r w:rsidRPr="004B5E29">
        <w:rPr>
          <w:sz w:val="20"/>
        </w:rPr>
        <w:t>We will accept general education coursework with no time limitations on the completion of those courses.</w:t>
      </w:r>
    </w:p>
    <w:p w:rsidR="00111C83" w:rsidRPr="004B5E29" w:rsidRDefault="00111C83" w:rsidP="00111C83">
      <w:pPr>
        <w:pStyle w:val="ListParagraph"/>
        <w:numPr>
          <w:ilvl w:val="0"/>
          <w:numId w:val="5"/>
        </w:numPr>
        <w:rPr>
          <w:sz w:val="20"/>
        </w:rPr>
      </w:pPr>
      <w:r w:rsidRPr="004B5E29">
        <w:rPr>
          <w:sz w:val="20"/>
        </w:rPr>
        <w:t>A grade of C or better must be achieved in order for the student to receive transfer credit.</w:t>
      </w:r>
    </w:p>
    <w:p w:rsidR="00111C83" w:rsidRPr="004B5E29" w:rsidRDefault="00111C83" w:rsidP="00111C83">
      <w:pPr>
        <w:autoSpaceDE w:val="0"/>
        <w:autoSpaceDN w:val="0"/>
        <w:adjustRightInd w:val="0"/>
        <w:spacing w:after="0" w:line="240" w:lineRule="auto"/>
        <w:rPr>
          <w:sz w:val="20"/>
        </w:rPr>
      </w:pPr>
      <w:r w:rsidRPr="004B5E29">
        <w:rPr>
          <w:rFonts w:cstheme="minorHAnsi"/>
          <w:sz w:val="20"/>
        </w:rPr>
        <w:t xml:space="preserve">The </w:t>
      </w:r>
      <w:r>
        <w:rPr>
          <w:rFonts w:cstheme="minorHAnsi"/>
          <w:sz w:val="20"/>
        </w:rPr>
        <w:t>c</w:t>
      </w:r>
      <w:r w:rsidRPr="004B5E29">
        <w:rPr>
          <w:rFonts w:cstheme="minorHAnsi"/>
          <w:sz w:val="20"/>
        </w:rPr>
        <w:t>ollege grants credit by examination, on a limited basis, through AP, CLEP,</w:t>
      </w:r>
      <w:r>
        <w:rPr>
          <w:rFonts w:cstheme="minorHAnsi"/>
          <w:sz w:val="20"/>
        </w:rPr>
        <w:t xml:space="preserve"> </w:t>
      </w:r>
      <w:r w:rsidRPr="004B5E29">
        <w:rPr>
          <w:rFonts w:cstheme="minorHAnsi"/>
          <w:sz w:val="20"/>
        </w:rPr>
        <w:t xml:space="preserve">DSST and </w:t>
      </w:r>
      <w:proofErr w:type="spellStart"/>
      <w:r w:rsidRPr="004B5E29">
        <w:rPr>
          <w:rFonts w:cstheme="minorHAnsi"/>
          <w:sz w:val="20"/>
        </w:rPr>
        <w:t>UExcel</w:t>
      </w:r>
      <w:proofErr w:type="spellEnd"/>
      <w:r w:rsidRPr="004B5E29">
        <w:rPr>
          <w:rFonts w:cstheme="minorHAnsi"/>
          <w:sz w:val="20"/>
        </w:rPr>
        <w:t xml:space="preserve"> exams. Students must meet the American Council on Education (ACE) recommended </w:t>
      </w:r>
      <w:r>
        <w:rPr>
          <w:rFonts w:cstheme="minorHAnsi"/>
          <w:sz w:val="20"/>
        </w:rPr>
        <w:t>c</w:t>
      </w:r>
      <w:r w:rsidRPr="004B5E29">
        <w:rPr>
          <w:rFonts w:cstheme="minorHAnsi"/>
          <w:sz w:val="20"/>
        </w:rPr>
        <w:t xml:space="preserve">redit-granting scores for AP, CLEP and DSST in order to earn the credit. </w:t>
      </w:r>
      <w:proofErr w:type="spellStart"/>
      <w:r w:rsidRPr="004B5E29">
        <w:rPr>
          <w:rFonts w:cstheme="minorHAnsi"/>
          <w:sz w:val="20"/>
        </w:rPr>
        <w:t>UExcel</w:t>
      </w:r>
      <w:proofErr w:type="spellEnd"/>
      <w:r w:rsidRPr="004B5E29">
        <w:rPr>
          <w:rFonts w:cstheme="minorHAnsi"/>
          <w:sz w:val="20"/>
        </w:rPr>
        <w:t xml:space="preserve"> exams receive letter grades and credit will be awarded according to the </w:t>
      </w:r>
      <w:proofErr w:type="spellStart"/>
      <w:r w:rsidRPr="004B5E29">
        <w:rPr>
          <w:rFonts w:cstheme="minorHAnsi"/>
          <w:sz w:val="20"/>
        </w:rPr>
        <w:t>Aultman</w:t>
      </w:r>
      <w:proofErr w:type="spellEnd"/>
      <w:r w:rsidRPr="004B5E29">
        <w:rPr>
          <w:rFonts w:cstheme="minorHAnsi"/>
          <w:sz w:val="20"/>
        </w:rPr>
        <w:t xml:space="preserve"> College transfer credit policy.</w:t>
      </w:r>
    </w:p>
    <w:p w:rsidR="00111C83" w:rsidRPr="004B5E29" w:rsidRDefault="00111C83" w:rsidP="00111C83">
      <w:pPr>
        <w:rPr>
          <w:sz w:val="20"/>
        </w:rPr>
      </w:pPr>
      <w:r w:rsidRPr="004B5E29">
        <w:rPr>
          <w:sz w:val="20"/>
        </w:rPr>
        <w:t xml:space="preserve">Awarded transfer credit grades are reflected on the student’s </w:t>
      </w:r>
      <w:proofErr w:type="spellStart"/>
      <w:r w:rsidRPr="004B5E29">
        <w:rPr>
          <w:sz w:val="20"/>
        </w:rPr>
        <w:t>Aultman</w:t>
      </w:r>
      <w:proofErr w:type="spellEnd"/>
      <w:r w:rsidRPr="004B5E29">
        <w:rPr>
          <w:sz w:val="20"/>
        </w:rPr>
        <w:t xml:space="preserve"> College transcript; however, they are not reflected in the student’s grade-point average (GPA).</w:t>
      </w:r>
    </w:p>
    <w:p w:rsidR="00111C83" w:rsidRPr="00DD4714" w:rsidRDefault="00111C83" w:rsidP="00111C83">
      <w:pPr>
        <w:rPr>
          <w:b/>
          <w:i/>
          <w:sz w:val="20"/>
        </w:rPr>
      </w:pPr>
      <w:r w:rsidRPr="00DD4714">
        <w:rPr>
          <w:b/>
          <w:i/>
          <w:sz w:val="20"/>
        </w:rPr>
        <w:t>Procedure</w:t>
      </w:r>
    </w:p>
    <w:p w:rsidR="00111C83" w:rsidRPr="004B5E29" w:rsidRDefault="00111C83" w:rsidP="00111C83">
      <w:pPr>
        <w:pStyle w:val="ListParagraph"/>
        <w:numPr>
          <w:ilvl w:val="0"/>
          <w:numId w:val="6"/>
        </w:numPr>
        <w:rPr>
          <w:sz w:val="20"/>
        </w:rPr>
      </w:pPr>
      <w:r w:rsidRPr="004B5E29">
        <w:rPr>
          <w:sz w:val="20"/>
        </w:rPr>
        <w:lastRenderedPageBreak/>
        <w:t xml:space="preserve">Transfer credit will be evaluated ONLY after a student is accepted to </w:t>
      </w:r>
      <w:proofErr w:type="spellStart"/>
      <w:r w:rsidRPr="004B5E29">
        <w:rPr>
          <w:sz w:val="20"/>
        </w:rPr>
        <w:t>Aultman</w:t>
      </w:r>
      <w:proofErr w:type="spellEnd"/>
      <w:r w:rsidRPr="004B5E29">
        <w:rPr>
          <w:sz w:val="20"/>
        </w:rPr>
        <w:t xml:space="preserve"> College with final credit awards being made three (3) weeks prior to the expected graduation date. All submissions and appeals must be completed prior to that final date.</w:t>
      </w:r>
    </w:p>
    <w:p w:rsidR="00111C83" w:rsidRPr="004B5E29" w:rsidRDefault="00111C83" w:rsidP="00111C83">
      <w:pPr>
        <w:pStyle w:val="ListParagraph"/>
        <w:numPr>
          <w:ilvl w:val="0"/>
          <w:numId w:val="6"/>
        </w:numPr>
        <w:rPr>
          <w:sz w:val="20"/>
        </w:rPr>
      </w:pPr>
      <w:r w:rsidRPr="004B5E29">
        <w:rPr>
          <w:sz w:val="20"/>
        </w:rPr>
        <w:t>The student submits all relevant official transcripts to Admissions for transfer credit consideration. Courses to be considered for transfer credit must appear on the transcript from the original institution from which the course was taken.</w:t>
      </w:r>
    </w:p>
    <w:p w:rsidR="00111C83" w:rsidRPr="004B5E29" w:rsidRDefault="00111C83" w:rsidP="00111C83">
      <w:pPr>
        <w:pStyle w:val="ListParagraph"/>
        <w:numPr>
          <w:ilvl w:val="1"/>
          <w:numId w:val="6"/>
        </w:numPr>
        <w:rPr>
          <w:sz w:val="20"/>
        </w:rPr>
      </w:pPr>
      <w:r w:rsidRPr="004B5E29">
        <w:rPr>
          <w:sz w:val="20"/>
        </w:rPr>
        <w:t xml:space="preserve">After the student is accepted to </w:t>
      </w:r>
      <w:proofErr w:type="spellStart"/>
      <w:r w:rsidRPr="004B5E29">
        <w:rPr>
          <w:sz w:val="20"/>
        </w:rPr>
        <w:t>Aultman</w:t>
      </w:r>
      <w:proofErr w:type="spellEnd"/>
      <w:r w:rsidRPr="004B5E29">
        <w:rPr>
          <w:sz w:val="20"/>
        </w:rPr>
        <w:t xml:space="preserve"> College, the </w:t>
      </w:r>
      <w:r>
        <w:rPr>
          <w:sz w:val="20"/>
        </w:rPr>
        <w:t>r</w:t>
      </w:r>
      <w:r w:rsidRPr="004B5E29">
        <w:rPr>
          <w:sz w:val="20"/>
        </w:rPr>
        <w:t>egistrar evaluates the transcript.</w:t>
      </w:r>
    </w:p>
    <w:p w:rsidR="00111C83" w:rsidRPr="004B5E29" w:rsidRDefault="00111C83" w:rsidP="00111C83">
      <w:pPr>
        <w:pStyle w:val="ListParagraph"/>
        <w:numPr>
          <w:ilvl w:val="1"/>
          <w:numId w:val="6"/>
        </w:numPr>
        <w:rPr>
          <w:sz w:val="20"/>
        </w:rPr>
      </w:pPr>
      <w:r w:rsidRPr="004B5E29">
        <w:rPr>
          <w:sz w:val="20"/>
        </w:rPr>
        <w:t xml:space="preserve">The </w:t>
      </w:r>
      <w:r>
        <w:rPr>
          <w:sz w:val="20"/>
        </w:rPr>
        <w:t>r</w:t>
      </w:r>
      <w:r w:rsidRPr="004B5E29">
        <w:rPr>
          <w:sz w:val="20"/>
        </w:rPr>
        <w:t>egistrar cross-references the current transfer credit equivalencies list with the transcript and grants credit for exact matches.</w:t>
      </w:r>
    </w:p>
    <w:p w:rsidR="00111C83" w:rsidRPr="004B5E29" w:rsidRDefault="00111C83" w:rsidP="00111C83">
      <w:pPr>
        <w:pStyle w:val="ListParagraph"/>
        <w:numPr>
          <w:ilvl w:val="1"/>
          <w:numId w:val="6"/>
        </w:numPr>
        <w:rPr>
          <w:sz w:val="20"/>
        </w:rPr>
      </w:pPr>
      <w:r w:rsidRPr="004B5E29">
        <w:rPr>
          <w:sz w:val="20"/>
        </w:rPr>
        <w:t xml:space="preserve">If the </w:t>
      </w:r>
      <w:r>
        <w:rPr>
          <w:sz w:val="20"/>
        </w:rPr>
        <w:t>r</w:t>
      </w:r>
      <w:r w:rsidRPr="004B5E29">
        <w:rPr>
          <w:sz w:val="20"/>
        </w:rPr>
        <w:t>egistrar cannot determine the match, the appropriate faculty member will evaluate the course based on course outcomes.</w:t>
      </w:r>
    </w:p>
    <w:p w:rsidR="00111C83" w:rsidRPr="004B5E29" w:rsidRDefault="00111C83" w:rsidP="00111C83">
      <w:pPr>
        <w:pStyle w:val="ListParagraph"/>
        <w:numPr>
          <w:ilvl w:val="0"/>
          <w:numId w:val="7"/>
        </w:numPr>
        <w:rPr>
          <w:sz w:val="20"/>
        </w:rPr>
      </w:pPr>
      <w:r w:rsidRPr="004B5E29">
        <w:rPr>
          <w:sz w:val="20"/>
        </w:rPr>
        <w:t xml:space="preserve">Once credit is granted, the </w:t>
      </w:r>
      <w:r>
        <w:rPr>
          <w:sz w:val="20"/>
        </w:rPr>
        <w:t>r</w:t>
      </w:r>
      <w:r w:rsidRPr="004B5E29">
        <w:rPr>
          <w:sz w:val="20"/>
        </w:rPr>
        <w:t>egistrar enters data into the student information management system. For credit granted from non-equivalency institutions, data is additionally entered into an internal tracking spreadsheet.</w:t>
      </w:r>
    </w:p>
    <w:p w:rsidR="00111C83" w:rsidRPr="004B5E29" w:rsidRDefault="00111C83" w:rsidP="00111C83">
      <w:pPr>
        <w:pStyle w:val="ListParagraph"/>
        <w:numPr>
          <w:ilvl w:val="0"/>
          <w:numId w:val="7"/>
        </w:numPr>
        <w:rPr>
          <w:sz w:val="20"/>
        </w:rPr>
      </w:pPr>
      <w:r w:rsidRPr="004B5E29">
        <w:rPr>
          <w:sz w:val="20"/>
        </w:rPr>
        <w:t>A Statement of Student Transfer Courses is generated and the student is notified of the results.</w:t>
      </w:r>
    </w:p>
    <w:p w:rsidR="00111C83" w:rsidRPr="004B5E29" w:rsidRDefault="00111C83" w:rsidP="00111C83">
      <w:pPr>
        <w:pStyle w:val="ListParagraph"/>
        <w:numPr>
          <w:ilvl w:val="0"/>
          <w:numId w:val="7"/>
        </w:numPr>
        <w:rPr>
          <w:sz w:val="20"/>
        </w:rPr>
      </w:pPr>
      <w:r w:rsidRPr="004B5E29">
        <w:rPr>
          <w:sz w:val="20"/>
        </w:rPr>
        <w:t xml:space="preserve">If the student disagrees with the awarding of transfer credit, he/she must complete the </w:t>
      </w:r>
      <w:r>
        <w:rPr>
          <w:sz w:val="20"/>
        </w:rPr>
        <w:t>a</w:t>
      </w:r>
      <w:r w:rsidRPr="004B5E29">
        <w:rPr>
          <w:sz w:val="20"/>
        </w:rPr>
        <w:t xml:space="preserve">ppeal </w:t>
      </w:r>
      <w:r>
        <w:rPr>
          <w:sz w:val="20"/>
        </w:rPr>
        <w:t>p</w:t>
      </w:r>
      <w:r w:rsidRPr="004B5E29">
        <w:rPr>
          <w:sz w:val="20"/>
        </w:rPr>
        <w:t>rocedure no later than three (3) weeks prior to his/her expected graduation date (see Appeal Procedure below)</w:t>
      </w:r>
    </w:p>
    <w:p w:rsidR="00111C83" w:rsidRPr="00DD4714" w:rsidRDefault="00111C83" w:rsidP="00111C83">
      <w:pPr>
        <w:rPr>
          <w:b/>
          <w:i/>
          <w:sz w:val="20"/>
        </w:rPr>
      </w:pPr>
      <w:r w:rsidRPr="00DD4714">
        <w:rPr>
          <w:b/>
          <w:i/>
          <w:sz w:val="20"/>
        </w:rPr>
        <w:t>Appeal Procedure:</w:t>
      </w:r>
    </w:p>
    <w:p w:rsidR="00111C83" w:rsidRPr="004B5E29" w:rsidRDefault="00111C83" w:rsidP="00111C83">
      <w:pPr>
        <w:rPr>
          <w:sz w:val="20"/>
        </w:rPr>
      </w:pPr>
      <w:r w:rsidRPr="004B5E29">
        <w:rPr>
          <w:sz w:val="20"/>
        </w:rPr>
        <w:t xml:space="preserve">Following the evaluation of a student transcript from another institution, </w:t>
      </w:r>
      <w:proofErr w:type="spellStart"/>
      <w:r w:rsidRPr="004B5E29">
        <w:rPr>
          <w:sz w:val="20"/>
        </w:rPr>
        <w:t>Aultman</w:t>
      </w:r>
      <w:proofErr w:type="spellEnd"/>
      <w:r w:rsidRPr="004B5E29">
        <w:rPr>
          <w:sz w:val="20"/>
        </w:rPr>
        <w:t xml:space="preserve"> College shall provide the student with a Statement of Student Transfer Courses. At the same time</w:t>
      </w:r>
      <w:r>
        <w:rPr>
          <w:sz w:val="20"/>
        </w:rPr>
        <w:t>,</w:t>
      </w:r>
      <w:r w:rsidRPr="004B5E29">
        <w:rPr>
          <w:sz w:val="20"/>
        </w:rPr>
        <w:t xml:space="preserve"> </w:t>
      </w:r>
      <w:proofErr w:type="spellStart"/>
      <w:r w:rsidRPr="004B5E29">
        <w:rPr>
          <w:sz w:val="20"/>
        </w:rPr>
        <w:t>Aultman</w:t>
      </w:r>
      <w:proofErr w:type="spellEnd"/>
      <w:r w:rsidRPr="004B5E29">
        <w:rPr>
          <w:sz w:val="20"/>
        </w:rPr>
        <w:t xml:space="preserve"> College will inform the student of the institution’s appeals process. This process is multi-level and responses will be issued promptly.</w:t>
      </w:r>
    </w:p>
    <w:p w:rsidR="00111C83" w:rsidRPr="004B5E29" w:rsidRDefault="00111C83" w:rsidP="00111C83">
      <w:pPr>
        <w:rPr>
          <w:sz w:val="20"/>
        </w:rPr>
      </w:pPr>
      <w:r w:rsidRPr="004B5E29">
        <w:rPr>
          <w:sz w:val="20"/>
        </w:rPr>
        <w:t xml:space="preserve">In the event that a student wishes to appeal a course transfer decision rendered by the Office of the Registrar at </w:t>
      </w:r>
      <w:proofErr w:type="spellStart"/>
      <w:r w:rsidRPr="004B5E29">
        <w:rPr>
          <w:sz w:val="20"/>
        </w:rPr>
        <w:t>Aultman</w:t>
      </w:r>
      <w:proofErr w:type="spellEnd"/>
      <w:r w:rsidRPr="004B5E29">
        <w:rPr>
          <w:sz w:val="20"/>
        </w:rPr>
        <w:t xml:space="preserve"> College, the student shall follow the process herein:</w:t>
      </w:r>
    </w:p>
    <w:p w:rsidR="00111C83" w:rsidRPr="004B5E29" w:rsidRDefault="00111C83" w:rsidP="00111C83">
      <w:pPr>
        <w:pStyle w:val="ListParagraph"/>
        <w:numPr>
          <w:ilvl w:val="0"/>
          <w:numId w:val="8"/>
        </w:numPr>
        <w:rPr>
          <w:sz w:val="20"/>
        </w:rPr>
      </w:pPr>
      <w:r w:rsidRPr="004B5E29">
        <w:rPr>
          <w:sz w:val="20"/>
        </w:rPr>
        <w:t>If the student disagrees with the awarding of transfer credit, he/she has, at the latest, until three (3) weeks prior to the student’s expected graduation date to complete the appeal of the award.</w:t>
      </w:r>
    </w:p>
    <w:p w:rsidR="00111C83" w:rsidRPr="004B5E29" w:rsidRDefault="00111C83" w:rsidP="00111C83">
      <w:pPr>
        <w:pStyle w:val="ListParagraph"/>
        <w:numPr>
          <w:ilvl w:val="0"/>
          <w:numId w:val="8"/>
        </w:numPr>
        <w:rPr>
          <w:sz w:val="20"/>
        </w:rPr>
      </w:pPr>
      <w:r w:rsidRPr="004B5E29">
        <w:rPr>
          <w:sz w:val="20"/>
        </w:rPr>
        <w:t>The student should complete the Transfer Credit Evaluation Request Form which is found on the college website (www.aultmancollege.edu).</w:t>
      </w:r>
    </w:p>
    <w:p w:rsidR="00111C83" w:rsidRPr="004B5E29" w:rsidRDefault="00111C83" w:rsidP="00111C83">
      <w:pPr>
        <w:pStyle w:val="ListParagraph"/>
        <w:numPr>
          <w:ilvl w:val="0"/>
          <w:numId w:val="8"/>
        </w:numPr>
        <w:rPr>
          <w:sz w:val="20"/>
        </w:rPr>
      </w:pPr>
      <w:r w:rsidRPr="004B5E29">
        <w:rPr>
          <w:sz w:val="20"/>
        </w:rPr>
        <w:t xml:space="preserve">The completed Transfer Credit Evaluation Request Form should be submitted to the College Front Office where it will be date- and time-stamped by the office staff. The appeal form will be delivered to the </w:t>
      </w:r>
      <w:r>
        <w:rPr>
          <w:sz w:val="20"/>
        </w:rPr>
        <w:t>vice-p</w:t>
      </w:r>
      <w:r w:rsidRPr="004B5E29">
        <w:rPr>
          <w:sz w:val="20"/>
        </w:rPr>
        <w:t xml:space="preserve">resident of </w:t>
      </w:r>
      <w:r>
        <w:rPr>
          <w:sz w:val="20"/>
        </w:rPr>
        <w:t>a</w:t>
      </w:r>
      <w:r w:rsidRPr="004B5E29">
        <w:rPr>
          <w:sz w:val="20"/>
        </w:rPr>
        <w:t xml:space="preserve">cademic </w:t>
      </w:r>
      <w:r>
        <w:rPr>
          <w:sz w:val="20"/>
        </w:rPr>
        <w:t>a</w:t>
      </w:r>
      <w:r w:rsidRPr="004B5E29">
        <w:rPr>
          <w:sz w:val="20"/>
        </w:rPr>
        <w:t>ffairs. The student is advised to keep a copy as a personal record.</w:t>
      </w:r>
    </w:p>
    <w:p w:rsidR="00111C83" w:rsidRDefault="00111C83" w:rsidP="00111C83">
      <w:pPr>
        <w:pStyle w:val="ListParagraph"/>
        <w:numPr>
          <w:ilvl w:val="0"/>
          <w:numId w:val="8"/>
        </w:numPr>
      </w:pPr>
      <w:r w:rsidRPr="004B5E29">
        <w:rPr>
          <w:sz w:val="20"/>
        </w:rPr>
        <w:t xml:space="preserve">The </w:t>
      </w:r>
      <w:r>
        <w:rPr>
          <w:sz w:val="20"/>
        </w:rPr>
        <w:t>v</w:t>
      </w:r>
      <w:r w:rsidRPr="004B5E29">
        <w:rPr>
          <w:sz w:val="20"/>
        </w:rPr>
        <w:t>ice</w:t>
      </w:r>
      <w:r>
        <w:rPr>
          <w:sz w:val="20"/>
        </w:rPr>
        <w:t>-p</w:t>
      </w:r>
      <w:r w:rsidRPr="004B5E29">
        <w:rPr>
          <w:sz w:val="20"/>
        </w:rPr>
        <w:t xml:space="preserve">resident of </w:t>
      </w:r>
      <w:r>
        <w:rPr>
          <w:sz w:val="20"/>
        </w:rPr>
        <w:t>a</w:t>
      </w:r>
      <w:r w:rsidRPr="004B5E29">
        <w:rPr>
          <w:sz w:val="20"/>
        </w:rPr>
        <w:t xml:space="preserve">cademic </w:t>
      </w:r>
      <w:r>
        <w:rPr>
          <w:sz w:val="20"/>
        </w:rPr>
        <w:t>a</w:t>
      </w:r>
      <w:r w:rsidRPr="004B5E29">
        <w:rPr>
          <w:sz w:val="20"/>
        </w:rPr>
        <w:t xml:space="preserve">ffairs will re-evaluate the course(s) for which the student is requesting reconsideration in consultation with the </w:t>
      </w:r>
      <w:r>
        <w:rPr>
          <w:sz w:val="20"/>
        </w:rPr>
        <w:t>d</w:t>
      </w:r>
      <w:r w:rsidRPr="004B5E29">
        <w:rPr>
          <w:sz w:val="20"/>
        </w:rPr>
        <w:t>ean/</w:t>
      </w:r>
      <w:r>
        <w:rPr>
          <w:sz w:val="20"/>
        </w:rPr>
        <w:t>p</w:t>
      </w:r>
      <w:r w:rsidRPr="004B5E29">
        <w:rPr>
          <w:sz w:val="20"/>
        </w:rPr>
        <w:t xml:space="preserve">rogram </w:t>
      </w:r>
      <w:r>
        <w:rPr>
          <w:sz w:val="20"/>
        </w:rPr>
        <w:t>d</w:t>
      </w:r>
      <w:r w:rsidRPr="004B5E29">
        <w:rPr>
          <w:sz w:val="20"/>
        </w:rPr>
        <w:t xml:space="preserve">irector. Once the re-evaluation is completed, the student will be notified of the final decision. This process should be completed by the </w:t>
      </w:r>
      <w:r>
        <w:rPr>
          <w:sz w:val="20"/>
        </w:rPr>
        <w:t>a</w:t>
      </w:r>
      <w:r w:rsidRPr="004B5E29">
        <w:rPr>
          <w:sz w:val="20"/>
        </w:rPr>
        <w:t>dministration within two (2) weeks of the date of the receipt of the complete appeal request including syllabi.</w:t>
      </w:r>
    </w:p>
    <w:p w:rsidR="002E55A6" w:rsidRDefault="002E55A6" w:rsidP="005E6B0E">
      <w:pPr>
        <w:spacing w:after="0" w:line="240" w:lineRule="auto"/>
        <w:rPr>
          <w:rFonts w:eastAsia="Times New Roman" w:cstheme="minorHAnsi"/>
          <w:b/>
          <w:color w:val="4F81BD" w:themeColor="accent1"/>
          <w:szCs w:val="20"/>
        </w:rPr>
      </w:pPr>
    </w:p>
    <w:p w:rsidR="005E6B0E" w:rsidRPr="005E6B0E" w:rsidRDefault="005E6B0E" w:rsidP="005E6B0E">
      <w:pPr>
        <w:spacing w:after="0" w:line="240" w:lineRule="auto"/>
        <w:rPr>
          <w:rFonts w:eastAsia="Times New Roman" w:cstheme="minorHAnsi"/>
          <w:b/>
          <w:color w:val="4F81BD" w:themeColor="accent1"/>
          <w:szCs w:val="20"/>
        </w:rPr>
      </w:pPr>
      <w:r w:rsidRPr="005E6B0E">
        <w:rPr>
          <w:rFonts w:eastAsia="Times New Roman" w:cstheme="minorHAnsi"/>
          <w:b/>
          <w:color w:val="4F81BD" w:themeColor="accent1"/>
          <w:szCs w:val="20"/>
        </w:rPr>
        <w:t>Policy Development, Review, and College-Wide Communication</w:t>
      </w:r>
    </w:p>
    <w:p w:rsidR="005E6B0E" w:rsidRPr="005E6B0E" w:rsidRDefault="005E6B0E" w:rsidP="005E6B0E">
      <w:pPr>
        <w:autoSpaceDE w:val="0"/>
        <w:autoSpaceDN w:val="0"/>
        <w:adjustRightInd w:val="0"/>
        <w:spacing w:after="0" w:line="240" w:lineRule="auto"/>
        <w:contextualSpacing/>
        <w:outlineLvl w:val="0"/>
        <w:rPr>
          <w:rFonts w:eastAsia="Times New Roman" w:cstheme="minorHAnsi"/>
          <w:sz w:val="20"/>
          <w:szCs w:val="20"/>
        </w:rPr>
      </w:pPr>
      <w:r w:rsidRPr="005E6B0E">
        <w:rPr>
          <w:rFonts w:eastAsia="Times New Roman" w:cstheme="minorHAnsi"/>
          <w:sz w:val="20"/>
          <w:szCs w:val="20"/>
        </w:rPr>
        <w:t>The purpose of this policy is to ensure consistency, conciseness, and clarity across policies and the clear and timely college-wide communication of approved policies and procedures.</w:t>
      </w:r>
    </w:p>
    <w:p w:rsidR="005E6B0E" w:rsidRPr="005E6B0E" w:rsidRDefault="005E6B0E" w:rsidP="005E6B0E">
      <w:pPr>
        <w:autoSpaceDE w:val="0"/>
        <w:autoSpaceDN w:val="0"/>
        <w:adjustRightInd w:val="0"/>
        <w:spacing w:after="0" w:line="240" w:lineRule="auto"/>
        <w:ind w:left="720"/>
        <w:contextualSpacing/>
        <w:outlineLvl w:val="0"/>
        <w:rPr>
          <w:rFonts w:eastAsia="Times New Roman" w:cstheme="minorHAnsi"/>
          <w:sz w:val="20"/>
          <w:szCs w:val="20"/>
        </w:rPr>
      </w:pPr>
    </w:p>
    <w:p w:rsidR="005E6B0E" w:rsidRPr="005E6B0E" w:rsidRDefault="005E6B0E" w:rsidP="005E6B0E">
      <w:pPr>
        <w:autoSpaceDE w:val="0"/>
        <w:autoSpaceDN w:val="0"/>
        <w:adjustRightInd w:val="0"/>
        <w:spacing w:after="0" w:line="240" w:lineRule="auto"/>
        <w:contextualSpacing/>
        <w:outlineLvl w:val="0"/>
        <w:rPr>
          <w:rFonts w:eastAsia="Times New Roman" w:cstheme="minorHAnsi"/>
          <w:b/>
          <w:sz w:val="20"/>
          <w:szCs w:val="20"/>
        </w:rPr>
      </w:pPr>
      <w:r w:rsidRPr="005E6B0E">
        <w:rPr>
          <w:rFonts w:eastAsia="Times New Roman" w:cstheme="minorHAnsi"/>
          <w:color w:val="000000"/>
          <w:sz w:val="20"/>
          <w:szCs w:val="20"/>
        </w:rPr>
        <w:t xml:space="preserve">Policies are developed or revised in Policy Tech (PT) according to the established procedures. </w:t>
      </w:r>
    </w:p>
    <w:p w:rsidR="005E6B0E" w:rsidRPr="005E6B0E" w:rsidRDefault="005E6B0E" w:rsidP="005E6B0E">
      <w:pPr>
        <w:autoSpaceDE w:val="0"/>
        <w:autoSpaceDN w:val="0"/>
        <w:adjustRightInd w:val="0"/>
        <w:spacing w:after="0" w:line="240" w:lineRule="auto"/>
        <w:ind w:left="720"/>
        <w:contextualSpacing/>
        <w:outlineLvl w:val="0"/>
        <w:rPr>
          <w:rFonts w:eastAsia="Times New Roman" w:cstheme="minorHAnsi"/>
          <w:color w:val="000000"/>
          <w:sz w:val="20"/>
          <w:szCs w:val="20"/>
        </w:rPr>
      </w:pPr>
    </w:p>
    <w:p w:rsidR="005E6B0E" w:rsidRPr="005E6B0E" w:rsidRDefault="005E6B0E" w:rsidP="005E6B0E">
      <w:pPr>
        <w:autoSpaceDE w:val="0"/>
        <w:autoSpaceDN w:val="0"/>
        <w:adjustRightInd w:val="0"/>
        <w:spacing w:after="0" w:line="240" w:lineRule="auto"/>
        <w:contextualSpacing/>
        <w:outlineLvl w:val="0"/>
        <w:rPr>
          <w:rFonts w:eastAsia="Times New Roman" w:cstheme="minorHAnsi"/>
          <w:color w:val="000000"/>
          <w:sz w:val="20"/>
          <w:szCs w:val="20"/>
        </w:rPr>
      </w:pPr>
      <w:r w:rsidRPr="005E6B0E">
        <w:rPr>
          <w:rFonts w:eastAsia="Times New Roman" w:cstheme="minorHAnsi"/>
          <w:color w:val="000000"/>
          <w:sz w:val="20"/>
          <w:szCs w:val="20"/>
        </w:rPr>
        <w:lastRenderedPageBreak/>
        <w:t>Once approved, policies are published in PT and then communicated college-wide to faculty, staff, students, and other stakeholders via established channels (e.g., college website, catalog, etc.) and procedures.</w:t>
      </w:r>
    </w:p>
    <w:p w:rsidR="005E6B0E" w:rsidRPr="005E6B0E" w:rsidRDefault="005E6B0E" w:rsidP="005E6B0E">
      <w:pPr>
        <w:autoSpaceDE w:val="0"/>
        <w:autoSpaceDN w:val="0"/>
        <w:adjustRightInd w:val="0"/>
        <w:spacing w:after="0" w:line="240" w:lineRule="auto"/>
        <w:ind w:left="720"/>
        <w:contextualSpacing/>
        <w:outlineLvl w:val="0"/>
        <w:rPr>
          <w:rFonts w:eastAsia="Times New Roman" w:cstheme="minorHAnsi"/>
          <w:color w:val="000000"/>
          <w:sz w:val="20"/>
          <w:szCs w:val="20"/>
        </w:rPr>
      </w:pPr>
    </w:p>
    <w:p w:rsidR="005E6B0E" w:rsidRPr="005E6B0E" w:rsidRDefault="005E6B0E" w:rsidP="005E6B0E">
      <w:pPr>
        <w:autoSpaceDE w:val="0"/>
        <w:autoSpaceDN w:val="0"/>
        <w:adjustRightInd w:val="0"/>
        <w:spacing w:after="0" w:line="240" w:lineRule="auto"/>
        <w:contextualSpacing/>
        <w:outlineLvl w:val="0"/>
        <w:rPr>
          <w:rFonts w:eastAsia="Times New Roman" w:cstheme="minorHAnsi"/>
          <w:color w:val="000000"/>
          <w:sz w:val="20"/>
          <w:szCs w:val="20"/>
        </w:rPr>
      </w:pPr>
      <w:r w:rsidRPr="005E6B0E">
        <w:rPr>
          <w:rFonts w:eastAsia="Times New Roman" w:cstheme="minorHAnsi"/>
          <w:color w:val="000000"/>
          <w:sz w:val="20"/>
          <w:szCs w:val="20"/>
        </w:rPr>
        <w:t>The policy coordinator audits policies for consistency and congruency at least annually and consults with the document owners about suggested changes. PT also prompts document owners/proxy authors to review policies according to the established cycle. When an audit/review results in</w:t>
      </w:r>
      <w:r w:rsidRPr="005E6B0E">
        <w:rPr>
          <w:rFonts w:eastAsia="Times New Roman" w:cstheme="minorHAnsi"/>
          <w:i/>
          <w:color w:val="000000"/>
          <w:sz w:val="20"/>
          <w:szCs w:val="20"/>
        </w:rPr>
        <w:t xml:space="preserve"> </w:t>
      </w:r>
      <w:r w:rsidRPr="005E6B0E">
        <w:rPr>
          <w:rFonts w:eastAsia="Times New Roman" w:cstheme="minorHAnsi"/>
          <w:color w:val="000000"/>
          <w:sz w:val="20"/>
          <w:szCs w:val="20"/>
        </w:rPr>
        <w:t xml:space="preserve">content change, the document owner must take the policy to the appropriate council for approval. When the audit/review results in changes that do not modify content, the document owner must take the policy to the appropriate council for informational </w:t>
      </w:r>
      <w:proofErr w:type="gramStart"/>
      <w:r w:rsidRPr="005E6B0E">
        <w:rPr>
          <w:rFonts w:eastAsia="Times New Roman" w:cstheme="minorHAnsi"/>
          <w:color w:val="000000"/>
          <w:sz w:val="20"/>
          <w:szCs w:val="20"/>
        </w:rPr>
        <w:t>purposes,</w:t>
      </w:r>
      <w:proofErr w:type="gramEnd"/>
      <w:r w:rsidRPr="005E6B0E">
        <w:rPr>
          <w:rFonts w:eastAsia="Times New Roman" w:cstheme="minorHAnsi"/>
          <w:color w:val="000000"/>
          <w:sz w:val="20"/>
          <w:szCs w:val="20"/>
        </w:rPr>
        <w:t xml:space="preserve"> and the council decided whether a vote is needed. </w:t>
      </w:r>
    </w:p>
    <w:p w:rsidR="005E6B0E" w:rsidRPr="005E6B0E" w:rsidRDefault="005E6B0E" w:rsidP="005E6B0E">
      <w:pPr>
        <w:spacing w:after="0" w:line="240" w:lineRule="auto"/>
        <w:rPr>
          <w:rFonts w:eastAsia="Times New Roman" w:cstheme="minorHAnsi"/>
          <w:sz w:val="20"/>
          <w:szCs w:val="20"/>
        </w:rPr>
      </w:pPr>
    </w:p>
    <w:p w:rsidR="005E6B0E" w:rsidRPr="005E6B0E" w:rsidRDefault="005E6B0E" w:rsidP="005E6B0E">
      <w:pPr>
        <w:autoSpaceDE w:val="0"/>
        <w:autoSpaceDN w:val="0"/>
        <w:adjustRightInd w:val="0"/>
        <w:spacing w:after="0" w:line="240" w:lineRule="auto"/>
        <w:contextualSpacing/>
        <w:outlineLvl w:val="0"/>
        <w:rPr>
          <w:rFonts w:eastAsia="Times New Roman" w:cstheme="minorHAnsi"/>
          <w:i/>
          <w:color w:val="000000"/>
          <w:sz w:val="20"/>
          <w:szCs w:val="20"/>
        </w:rPr>
      </w:pPr>
      <w:r w:rsidRPr="005E6B0E">
        <w:rPr>
          <w:rFonts w:eastAsia="Times New Roman" w:cstheme="minorHAnsi"/>
          <w:i/>
          <w:sz w:val="20"/>
          <w:szCs w:val="20"/>
        </w:rPr>
        <w:t xml:space="preserve">Procedures: </w:t>
      </w:r>
    </w:p>
    <w:p w:rsidR="005E6B0E" w:rsidRPr="005E6B0E" w:rsidRDefault="005E6B0E" w:rsidP="005E6B0E">
      <w:pPr>
        <w:spacing w:after="0" w:line="240" w:lineRule="auto"/>
        <w:rPr>
          <w:rFonts w:eastAsia="Times New Roman" w:cstheme="minorHAnsi"/>
          <w:color w:val="000000"/>
          <w:sz w:val="20"/>
          <w:szCs w:val="20"/>
          <w:u w:val="single"/>
        </w:rPr>
      </w:pPr>
      <w:r w:rsidRPr="005E6B0E">
        <w:rPr>
          <w:rFonts w:eastAsia="Times New Roman" w:cstheme="minorHAnsi"/>
          <w:color w:val="000000"/>
          <w:sz w:val="20"/>
          <w:szCs w:val="20"/>
          <w:u w:val="single"/>
        </w:rPr>
        <w:t xml:space="preserve">To </w:t>
      </w:r>
      <w:proofErr w:type="gramStart"/>
      <w:r w:rsidRPr="005E6B0E">
        <w:rPr>
          <w:rFonts w:eastAsia="Times New Roman" w:cstheme="minorHAnsi"/>
          <w:color w:val="000000"/>
          <w:sz w:val="20"/>
          <w:szCs w:val="20"/>
          <w:u w:val="single"/>
        </w:rPr>
        <w:t>Initiate  Policy</w:t>
      </w:r>
      <w:proofErr w:type="gramEnd"/>
      <w:r w:rsidRPr="005E6B0E">
        <w:rPr>
          <w:rFonts w:eastAsia="Times New Roman" w:cstheme="minorHAnsi"/>
          <w:color w:val="000000"/>
          <w:sz w:val="20"/>
          <w:szCs w:val="20"/>
          <w:u w:val="single"/>
        </w:rPr>
        <w:t xml:space="preserve"> Development and Review:</w:t>
      </w:r>
    </w:p>
    <w:p w:rsidR="005E6B0E" w:rsidRPr="005E6B0E" w:rsidRDefault="005E6B0E" w:rsidP="005E6B0E">
      <w:pPr>
        <w:spacing w:after="0" w:line="240" w:lineRule="auto"/>
        <w:ind w:left="360"/>
        <w:rPr>
          <w:rFonts w:eastAsia="Times New Roman" w:cstheme="minorHAnsi"/>
          <w:color w:val="000000"/>
          <w:sz w:val="20"/>
          <w:szCs w:val="20"/>
        </w:rPr>
      </w:pPr>
      <w:r w:rsidRPr="005E6B0E">
        <w:rPr>
          <w:rFonts w:eastAsia="Times New Roman" w:cstheme="minorHAnsi"/>
          <w:color w:val="000000"/>
          <w:sz w:val="20"/>
          <w:szCs w:val="20"/>
        </w:rPr>
        <w:t>Document owners and proxy authors who are developing new or revising existing policies/procedures must follow these steps:</w:t>
      </w:r>
    </w:p>
    <w:p w:rsidR="005E6B0E" w:rsidRPr="005E6B0E" w:rsidRDefault="005E6B0E" w:rsidP="005E6B0E">
      <w:pPr>
        <w:numPr>
          <w:ilvl w:val="0"/>
          <w:numId w:val="9"/>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Access and follow the procedure outlined in policy training materials.</w:t>
      </w:r>
    </w:p>
    <w:p w:rsidR="005E6B0E" w:rsidRPr="005E6B0E" w:rsidRDefault="005E6B0E" w:rsidP="005E6B0E">
      <w:pPr>
        <w:spacing w:after="0" w:line="240" w:lineRule="auto"/>
        <w:rPr>
          <w:rFonts w:eastAsia="Times New Roman" w:cstheme="minorHAnsi"/>
          <w:color w:val="000000"/>
          <w:sz w:val="20"/>
          <w:szCs w:val="20"/>
        </w:rPr>
      </w:pPr>
    </w:p>
    <w:p w:rsidR="005E6B0E" w:rsidRPr="005E6B0E" w:rsidRDefault="005E6B0E" w:rsidP="005E6B0E">
      <w:pPr>
        <w:spacing w:after="0" w:line="240" w:lineRule="auto"/>
        <w:rPr>
          <w:rFonts w:eastAsia="Times New Roman" w:cstheme="minorHAnsi"/>
          <w:color w:val="000000"/>
          <w:sz w:val="20"/>
          <w:szCs w:val="20"/>
          <w:u w:val="single"/>
        </w:rPr>
      </w:pPr>
      <w:r w:rsidRPr="005E6B0E">
        <w:rPr>
          <w:rFonts w:eastAsia="Times New Roman" w:cstheme="minorHAnsi"/>
          <w:color w:val="000000"/>
          <w:sz w:val="20"/>
          <w:szCs w:val="20"/>
          <w:u w:val="single"/>
        </w:rPr>
        <w:t>Required Actions Following Administrative Council Approval:</w:t>
      </w:r>
    </w:p>
    <w:p w:rsidR="005E6B0E" w:rsidRPr="005E6B0E" w:rsidRDefault="005E6B0E" w:rsidP="005E6B0E">
      <w:pPr>
        <w:spacing w:after="0" w:line="240" w:lineRule="auto"/>
        <w:ind w:left="360"/>
        <w:rPr>
          <w:rFonts w:eastAsia="Times New Roman" w:cstheme="minorHAnsi"/>
          <w:color w:val="000000"/>
          <w:sz w:val="20"/>
          <w:szCs w:val="20"/>
        </w:rPr>
      </w:pPr>
      <w:r w:rsidRPr="005E6B0E">
        <w:rPr>
          <w:rFonts w:eastAsia="Times New Roman" w:cstheme="minorHAnsi"/>
          <w:color w:val="000000"/>
          <w:sz w:val="20"/>
          <w:szCs w:val="20"/>
        </w:rPr>
        <w:t>Document owners/proxy authors must:</w:t>
      </w:r>
    </w:p>
    <w:p w:rsidR="005E6B0E" w:rsidRPr="005E6B0E" w:rsidRDefault="005E6B0E" w:rsidP="005E6B0E">
      <w:pPr>
        <w:numPr>
          <w:ilvl w:val="0"/>
          <w:numId w:val="12"/>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Finalize the document(s) in PT with approved changes and approval dates.</w:t>
      </w:r>
    </w:p>
    <w:p w:rsidR="005E6B0E" w:rsidRPr="005E6B0E" w:rsidRDefault="005E6B0E" w:rsidP="005E6B0E">
      <w:pPr>
        <w:numPr>
          <w:ilvl w:val="0"/>
          <w:numId w:val="12"/>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Notify the policy coordinator of the readiness for publication.</w:t>
      </w:r>
    </w:p>
    <w:p w:rsidR="005E6B0E" w:rsidRPr="005E6B0E" w:rsidRDefault="005E6B0E" w:rsidP="005E6B0E">
      <w:pPr>
        <w:numPr>
          <w:ilvl w:val="0"/>
          <w:numId w:val="12"/>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Initiate the college-wide communication process for policies that impact students by notifying the student life coordinator of such changes and the effective dates.</w:t>
      </w:r>
    </w:p>
    <w:p w:rsidR="005E6B0E" w:rsidRPr="005E6B0E" w:rsidRDefault="005E6B0E" w:rsidP="005E6B0E">
      <w:pPr>
        <w:numPr>
          <w:ilvl w:val="0"/>
          <w:numId w:val="12"/>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Contact the admissions recruiter to update information (including effective dates) for recruiting activities.</w:t>
      </w:r>
    </w:p>
    <w:p w:rsidR="005E6B0E" w:rsidRPr="005E6B0E" w:rsidRDefault="005E6B0E" w:rsidP="005E6B0E">
      <w:pPr>
        <w:numPr>
          <w:ilvl w:val="0"/>
          <w:numId w:val="12"/>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Notify and work with the person responsible for the college website to update policies on the website.</w:t>
      </w:r>
    </w:p>
    <w:p w:rsidR="005E6B0E" w:rsidRPr="005E6B0E" w:rsidRDefault="005E6B0E" w:rsidP="005E6B0E">
      <w:pPr>
        <w:spacing w:after="0" w:line="240" w:lineRule="auto"/>
        <w:ind w:left="360"/>
        <w:rPr>
          <w:rFonts w:eastAsia="Times New Roman" w:cstheme="minorHAnsi"/>
          <w:color w:val="000000"/>
          <w:sz w:val="20"/>
          <w:szCs w:val="20"/>
        </w:rPr>
      </w:pPr>
    </w:p>
    <w:p w:rsidR="005E6B0E" w:rsidRPr="005E6B0E" w:rsidRDefault="005E6B0E" w:rsidP="005E6B0E">
      <w:pPr>
        <w:spacing w:after="0" w:line="240" w:lineRule="auto"/>
        <w:ind w:left="360"/>
        <w:rPr>
          <w:rFonts w:eastAsia="Times New Roman" w:cstheme="minorHAnsi"/>
          <w:color w:val="000000"/>
          <w:sz w:val="20"/>
          <w:szCs w:val="20"/>
        </w:rPr>
      </w:pPr>
      <w:r w:rsidRPr="005E6B0E">
        <w:rPr>
          <w:rFonts w:eastAsia="Times New Roman" w:cstheme="minorHAnsi"/>
          <w:color w:val="000000"/>
          <w:sz w:val="20"/>
          <w:szCs w:val="20"/>
        </w:rPr>
        <w:t>Policy coordinator must:</w:t>
      </w:r>
    </w:p>
    <w:p w:rsidR="005E6B0E" w:rsidRPr="005E6B0E" w:rsidRDefault="005E6B0E" w:rsidP="005E6B0E">
      <w:pPr>
        <w:numPr>
          <w:ilvl w:val="0"/>
          <w:numId w:val="13"/>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Publish final version in PT in collaboration with the Administrative Council Secretary.</w:t>
      </w:r>
    </w:p>
    <w:p w:rsidR="005E6B0E" w:rsidRPr="005E6B0E" w:rsidRDefault="005E6B0E" w:rsidP="005E6B0E">
      <w:pPr>
        <w:numPr>
          <w:ilvl w:val="0"/>
          <w:numId w:val="13"/>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Work collaboratively with the document owner and person responsible for the website to ensure congruency of information updated on the website.</w:t>
      </w:r>
    </w:p>
    <w:p w:rsidR="005E6B0E" w:rsidRPr="005E6B0E" w:rsidRDefault="005E6B0E" w:rsidP="005E6B0E">
      <w:pPr>
        <w:spacing w:after="0" w:line="240" w:lineRule="auto"/>
        <w:rPr>
          <w:rFonts w:eastAsia="Times New Roman" w:cstheme="minorHAnsi"/>
          <w:color w:val="000000"/>
          <w:sz w:val="20"/>
          <w:szCs w:val="20"/>
        </w:rPr>
      </w:pPr>
    </w:p>
    <w:p w:rsidR="005E6B0E" w:rsidRPr="005E6B0E" w:rsidRDefault="005E6B0E" w:rsidP="005E6B0E">
      <w:pPr>
        <w:spacing w:after="0" w:line="240" w:lineRule="auto"/>
        <w:ind w:left="360"/>
        <w:rPr>
          <w:rFonts w:eastAsia="Times New Roman" w:cstheme="minorHAnsi"/>
          <w:color w:val="000000"/>
          <w:sz w:val="20"/>
          <w:szCs w:val="20"/>
        </w:rPr>
      </w:pPr>
      <w:r w:rsidRPr="005E6B0E">
        <w:rPr>
          <w:rFonts w:eastAsia="Times New Roman" w:cstheme="minorHAnsi"/>
          <w:color w:val="000000"/>
          <w:sz w:val="20"/>
          <w:szCs w:val="20"/>
        </w:rPr>
        <w:t>Student life coordinator must:</w:t>
      </w:r>
    </w:p>
    <w:p w:rsidR="005E6B0E" w:rsidRPr="005E6B0E" w:rsidRDefault="005E6B0E" w:rsidP="005E6B0E">
      <w:pPr>
        <w:numPr>
          <w:ilvl w:val="0"/>
          <w:numId w:val="14"/>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Communicate policy changes to students via regular channels including, but not limited to, mass email and student portal.</w:t>
      </w:r>
    </w:p>
    <w:p w:rsidR="005E6B0E" w:rsidRPr="005E6B0E" w:rsidRDefault="005E6B0E" w:rsidP="005E6B0E">
      <w:pPr>
        <w:spacing w:after="0" w:line="240" w:lineRule="auto"/>
        <w:rPr>
          <w:rFonts w:eastAsia="Times New Roman" w:cstheme="minorHAnsi"/>
          <w:color w:val="000000"/>
          <w:sz w:val="20"/>
          <w:szCs w:val="20"/>
        </w:rPr>
      </w:pPr>
    </w:p>
    <w:p w:rsidR="005E6B0E" w:rsidRPr="005E6B0E" w:rsidRDefault="005E6B0E" w:rsidP="005E6B0E">
      <w:pPr>
        <w:spacing w:after="0" w:line="240" w:lineRule="auto"/>
        <w:ind w:left="360"/>
        <w:rPr>
          <w:rFonts w:eastAsia="Times New Roman" w:cstheme="minorHAnsi"/>
          <w:color w:val="000000"/>
          <w:sz w:val="20"/>
          <w:szCs w:val="20"/>
        </w:rPr>
      </w:pPr>
      <w:r w:rsidRPr="005E6B0E">
        <w:rPr>
          <w:rFonts w:eastAsia="Times New Roman" w:cstheme="minorHAnsi"/>
          <w:color w:val="000000"/>
          <w:sz w:val="20"/>
          <w:szCs w:val="20"/>
        </w:rPr>
        <w:t>Administrative Council secretary must:</w:t>
      </w:r>
    </w:p>
    <w:p w:rsidR="005E6B0E" w:rsidRPr="005E6B0E" w:rsidRDefault="005E6B0E" w:rsidP="005E6B0E">
      <w:pPr>
        <w:numPr>
          <w:ilvl w:val="0"/>
          <w:numId w:val="15"/>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Send, on behalf of the Administrative Council chair, an all college email after every Administrative Council meeting with policy updates. The Administrative Council minutes are the official documentation of policy content changes</w:t>
      </w:r>
    </w:p>
    <w:p w:rsidR="005E6B0E" w:rsidRPr="005E6B0E" w:rsidRDefault="005E6B0E" w:rsidP="005E6B0E">
      <w:pPr>
        <w:spacing w:after="0" w:line="240" w:lineRule="auto"/>
        <w:rPr>
          <w:rFonts w:eastAsia="Times New Roman" w:cstheme="minorHAnsi"/>
          <w:color w:val="000000"/>
          <w:sz w:val="20"/>
          <w:szCs w:val="20"/>
          <w:u w:val="single"/>
        </w:rPr>
      </w:pPr>
    </w:p>
    <w:p w:rsidR="005E6B0E" w:rsidRPr="005E6B0E" w:rsidRDefault="005E6B0E" w:rsidP="005E6B0E">
      <w:pPr>
        <w:spacing w:after="0" w:line="240" w:lineRule="auto"/>
        <w:rPr>
          <w:rFonts w:eastAsia="Times New Roman" w:cstheme="minorHAnsi"/>
          <w:color w:val="000000"/>
          <w:sz w:val="20"/>
          <w:szCs w:val="20"/>
          <w:u w:val="single"/>
        </w:rPr>
      </w:pPr>
    </w:p>
    <w:p w:rsidR="005E6B0E" w:rsidRPr="005E6B0E" w:rsidRDefault="005E6B0E" w:rsidP="005E6B0E">
      <w:pPr>
        <w:spacing w:after="0" w:line="240" w:lineRule="auto"/>
        <w:rPr>
          <w:rFonts w:eastAsia="Times New Roman" w:cstheme="minorHAnsi"/>
          <w:color w:val="000000"/>
          <w:sz w:val="20"/>
          <w:szCs w:val="20"/>
          <w:u w:val="single"/>
        </w:rPr>
      </w:pPr>
      <w:r w:rsidRPr="005E6B0E">
        <w:rPr>
          <w:rFonts w:eastAsia="Times New Roman" w:cstheme="minorHAnsi"/>
          <w:color w:val="000000"/>
          <w:sz w:val="20"/>
          <w:szCs w:val="20"/>
          <w:u w:val="single"/>
        </w:rPr>
        <w:t>Implementing College-wide Communication of Policy Changes:</w:t>
      </w:r>
    </w:p>
    <w:p w:rsidR="005E6B0E" w:rsidRPr="005E6B0E" w:rsidRDefault="005E6B0E" w:rsidP="005E6B0E">
      <w:pPr>
        <w:spacing w:after="0" w:line="240" w:lineRule="auto"/>
        <w:ind w:left="360"/>
        <w:rPr>
          <w:rFonts w:eastAsia="Times New Roman" w:cstheme="minorHAnsi"/>
          <w:color w:val="000000"/>
          <w:sz w:val="20"/>
          <w:szCs w:val="20"/>
        </w:rPr>
      </w:pPr>
      <w:r w:rsidRPr="005E6B0E">
        <w:rPr>
          <w:rFonts w:eastAsia="Times New Roman" w:cstheme="minorHAnsi"/>
          <w:color w:val="000000"/>
          <w:sz w:val="20"/>
          <w:szCs w:val="20"/>
        </w:rPr>
        <w:t>Communication to students:</w:t>
      </w:r>
    </w:p>
    <w:p w:rsidR="005E6B0E" w:rsidRPr="005E6B0E" w:rsidRDefault="005E6B0E" w:rsidP="005E6B0E">
      <w:pPr>
        <w:numPr>
          <w:ilvl w:val="0"/>
          <w:numId w:val="10"/>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 xml:space="preserve">At orientation, students sign an acknowledgement that clearly specifies their obligation to access and read pertinent publications: </w:t>
      </w:r>
    </w:p>
    <w:p w:rsidR="005E6B0E" w:rsidRPr="005E6B0E" w:rsidRDefault="005E6B0E" w:rsidP="005E6B0E">
      <w:pPr>
        <w:numPr>
          <w:ilvl w:val="0"/>
          <w:numId w:val="16"/>
        </w:numPr>
        <w:spacing w:after="0" w:line="240" w:lineRule="auto"/>
        <w:ind w:left="2160"/>
        <w:rPr>
          <w:rFonts w:eastAsia="Times New Roman" w:cstheme="minorHAnsi"/>
          <w:color w:val="000000"/>
          <w:sz w:val="20"/>
          <w:szCs w:val="20"/>
        </w:rPr>
      </w:pPr>
      <w:r w:rsidRPr="005E6B0E">
        <w:rPr>
          <w:rFonts w:eastAsia="Times New Roman" w:cstheme="minorHAnsi"/>
          <w:color w:val="000000"/>
          <w:sz w:val="20"/>
          <w:szCs w:val="20"/>
        </w:rPr>
        <w:t>The college catalog in effect at the time of a student’s entry to the college</w:t>
      </w:r>
    </w:p>
    <w:p w:rsidR="005E6B0E" w:rsidRPr="005E6B0E" w:rsidRDefault="005E6B0E" w:rsidP="005E6B0E">
      <w:pPr>
        <w:numPr>
          <w:ilvl w:val="0"/>
          <w:numId w:val="16"/>
        </w:numPr>
        <w:spacing w:after="0" w:line="240" w:lineRule="auto"/>
        <w:ind w:left="2160"/>
        <w:rPr>
          <w:rFonts w:eastAsia="Times New Roman" w:cstheme="minorHAnsi"/>
          <w:color w:val="000000"/>
          <w:sz w:val="20"/>
          <w:szCs w:val="20"/>
        </w:rPr>
      </w:pPr>
      <w:r w:rsidRPr="005E6B0E">
        <w:rPr>
          <w:rFonts w:eastAsia="Times New Roman" w:cstheme="minorHAnsi"/>
          <w:color w:val="000000"/>
          <w:sz w:val="20"/>
          <w:szCs w:val="20"/>
        </w:rPr>
        <w:t>The college website, where the most up-to-date college information resides</w:t>
      </w:r>
    </w:p>
    <w:p w:rsidR="005E6B0E" w:rsidRPr="005E6B0E" w:rsidRDefault="005E6B0E" w:rsidP="005E6B0E">
      <w:pPr>
        <w:numPr>
          <w:ilvl w:val="0"/>
          <w:numId w:val="10"/>
        </w:numPr>
        <w:spacing w:after="0" w:line="240" w:lineRule="auto"/>
        <w:ind w:left="1080"/>
        <w:rPr>
          <w:rFonts w:eastAsia="Times New Roman" w:cstheme="minorHAnsi"/>
          <w:color w:val="000000"/>
          <w:sz w:val="20"/>
          <w:szCs w:val="20"/>
        </w:rPr>
      </w:pPr>
      <w:r w:rsidRPr="005E6B0E">
        <w:rPr>
          <w:rFonts w:eastAsia="Times New Roman" w:cstheme="minorHAnsi"/>
          <w:color w:val="000000"/>
          <w:sz w:val="20"/>
          <w:szCs w:val="20"/>
        </w:rPr>
        <w:t xml:space="preserve">The student life coordinator regularly communicates policy changes to students personally via email and by notifications on the student portal at the close of fall and spring semesters, or any time during a semester when circumstances dictate a more immediate notification. </w:t>
      </w:r>
    </w:p>
    <w:p w:rsidR="005E6B0E" w:rsidRPr="005E6B0E" w:rsidRDefault="005E6B0E" w:rsidP="005E6B0E">
      <w:pPr>
        <w:spacing w:after="0" w:line="240" w:lineRule="auto"/>
        <w:ind w:left="360"/>
        <w:rPr>
          <w:rFonts w:eastAsia="Times New Roman" w:cstheme="minorHAnsi"/>
          <w:color w:val="000000"/>
          <w:sz w:val="20"/>
          <w:szCs w:val="20"/>
        </w:rPr>
      </w:pPr>
    </w:p>
    <w:p w:rsidR="005E6B0E" w:rsidRPr="005E6B0E" w:rsidRDefault="005E6B0E" w:rsidP="005E6B0E">
      <w:pPr>
        <w:spacing w:after="0" w:line="240" w:lineRule="auto"/>
        <w:ind w:left="360"/>
        <w:rPr>
          <w:rFonts w:eastAsia="Times New Roman" w:cstheme="minorHAnsi"/>
          <w:color w:val="000000"/>
          <w:sz w:val="20"/>
          <w:szCs w:val="20"/>
        </w:rPr>
      </w:pPr>
      <w:r w:rsidRPr="005E6B0E">
        <w:rPr>
          <w:rFonts w:eastAsia="Times New Roman" w:cstheme="minorHAnsi"/>
          <w:color w:val="000000"/>
          <w:sz w:val="20"/>
          <w:szCs w:val="20"/>
        </w:rPr>
        <w:lastRenderedPageBreak/>
        <w:t>Communication to faculty and staff:</w:t>
      </w:r>
    </w:p>
    <w:p w:rsidR="005E6B0E" w:rsidRPr="005E6B0E" w:rsidRDefault="005E6B0E" w:rsidP="005E6B0E">
      <w:pPr>
        <w:numPr>
          <w:ilvl w:val="0"/>
          <w:numId w:val="11"/>
        </w:numPr>
        <w:autoSpaceDE w:val="0"/>
        <w:autoSpaceDN w:val="0"/>
        <w:adjustRightInd w:val="0"/>
        <w:spacing w:after="0" w:line="240" w:lineRule="auto"/>
        <w:ind w:left="1080"/>
        <w:contextualSpacing/>
        <w:outlineLvl w:val="0"/>
        <w:rPr>
          <w:rFonts w:eastAsia="Times New Roman" w:cstheme="minorHAnsi"/>
          <w:sz w:val="20"/>
          <w:szCs w:val="20"/>
        </w:rPr>
      </w:pPr>
      <w:r w:rsidRPr="005E6B0E">
        <w:rPr>
          <w:rFonts w:eastAsia="Times New Roman" w:cstheme="minorHAnsi"/>
          <w:sz w:val="20"/>
          <w:szCs w:val="20"/>
        </w:rPr>
        <w:t>The Administrative Council secretary, on behalf of the Administrative Council chair</w:t>
      </w:r>
      <w:proofErr w:type="gramStart"/>
      <w:r w:rsidRPr="005E6B0E">
        <w:rPr>
          <w:rFonts w:eastAsia="Times New Roman" w:cstheme="minorHAnsi"/>
          <w:sz w:val="20"/>
          <w:szCs w:val="20"/>
        </w:rPr>
        <w:t>,  notifies</w:t>
      </w:r>
      <w:proofErr w:type="gramEnd"/>
      <w:r w:rsidRPr="005E6B0E">
        <w:rPr>
          <w:rFonts w:eastAsia="Times New Roman" w:cstheme="minorHAnsi"/>
          <w:sz w:val="20"/>
          <w:szCs w:val="20"/>
        </w:rPr>
        <w:t xml:space="preserve"> faculty and staff via email of any policy changes after each Administrative Council meeting.</w:t>
      </w:r>
    </w:p>
    <w:p w:rsidR="002E55A6" w:rsidRDefault="002E55A6" w:rsidP="00302F98">
      <w:pPr>
        <w:rPr>
          <w:b/>
          <w:color w:val="4F81BD" w:themeColor="accent1"/>
        </w:rPr>
      </w:pPr>
    </w:p>
    <w:p w:rsidR="00302F98" w:rsidRPr="00302F98" w:rsidRDefault="00302F98" w:rsidP="00302F98">
      <w:pPr>
        <w:rPr>
          <w:b/>
          <w:color w:val="4F81BD" w:themeColor="accent1"/>
        </w:rPr>
      </w:pPr>
      <w:r w:rsidRPr="00302F98">
        <w:rPr>
          <w:b/>
          <w:color w:val="4F81BD" w:themeColor="accent1"/>
        </w:rPr>
        <w:t>Pregnancy</w:t>
      </w:r>
    </w:p>
    <w:p w:rsidR="00302F98" w:rsidRPr="00302F98" w:rsidRDefault="00302F98" w:rsidP="00302F98">
      <w:pPr>
        <w:autoSpaceDE w:val="0"/>
        <w:autoSpaceDN w:val="0"/>
        <w:adjustRightInd w:val="0"/>
        <w:spacing w:after="0" w:line="240" w:lineRule="auto"/>
        <w:rPr>
          <w:rFonts w:cstheme="minorHAnsi"/>
          <w:sz w:val="20"/>
          <w:szCs w:val="24"/>
        </w:rPr>
      </w:pPr>
      <w:r w:rsidRPr="00302F98">
        <w:rPr>
          <w:rFonts w:cstheme="minorHAnsi"/>
          <w:sz w:val="20"/>
          <w:szCs w:val="24"/>
        </w:rPr>
        <w:t xml:space="preserve">If a student suspects she is pregnant while enrolled in </w:t>
      </w:r>
      <w:proofErr w:type="spellStart"/>
      <w:r w:rsidRPr="00302F98">
        <w:rPr>
          <w:rFonts w:cstheme="minorHAnsi"/>
          <w:sz w:val="20"/>
          <w:szCs w:val="24"/>
        </w:rPr>
        <w:t>Aultman</w:t>
      </w:r>
      <w:proofErr w:type="spellEnd"/>
      <w:r w:rsidRPr="00302F98">
        <w:rPr>
          <w:rFonts w:cstheme="minorHAnsi"/>
          <w:sz w:val="20"/>
          <w:szCs w:val="24"/>
        </w:rPr>
        <w:t xml:space="preserve"> College, she is under no obligation to declare her pregnancy status to any individual associated with the college. Should she voluntarily elect to declare her pregnancy status, she may do so by using the Declaration of Pregnancy form located on the college website or available from the program director. A student may reverse her declaration at any time by submitting her decision in writing to the program director. At that time, the student’s status will revert to that in effect before her declaration. If the student chooses to disclose her pregnancy, she may make an informed decision on</w:t>
      </w:r>
    </w:p>
    <w:p w:rsidR="00302F98" w:rsidRPr="00302F98" w:rsidRDefault="00302F98" w:rsidP="00302F98">
      <w:pPr>
        <w:autoSpaceDE w:val="0"/>
        <w:autoSpaceDN w:val="0"/>
        <w:adjustRightInd w:val="0"/>
        <w:spacing w:after="0" w:line="240" w:lineRule="auto"/>
        <w:rPr>
          <w:rFonts w:cstheme="minorHAnsi"/>
          <w:sz w:val="20"/>
          <w:szCs w:val="24"/>
        </w:rPr>
      </w:pPr>
      <w:proofErr w:type="gramStart"/>
      <w:r w:rsidRPr="00302F98">
        <w:rPr>
          <w:rFonts w:cstheme="minorHAnsi"/>
          <w:sz w:val="20"/>
          <w:szCs w:val="24"/>
        </w:rPr>
        <w:t>her</w:t>
      </w:r>
      <w:proofErr w:type="gramEnd"/>
      <w:r w:rsidRPr="00302F98">
        <w:rPr>
          <w:rFonts w:cstheme="minorHAnsi"/>
          <w:sz w:val="20"/>
          <w:szCs w:val="24"/>
        </w:rPr>
        <w:t xml:space="preserve"> options based on her individual needs and preferences. The options include the following:</w:t>
      </w:r>
    </w:p>
    <w:p w:rsidR="00302F98" w:rsidRPr="00302F98" w:rsidRDefault="00302F98" w:rsidP="00302F98">
      <w:pPr>
        <w:numPr>
          <w:ilvl w:val="0"/>
          <w:numId w:val="17"/>
        </w:numPr>
        <w:autoSpaceDE w:val="0"/>
        <w:autoSpaceDN w:val="0"/>
        <w:adjustRightInd w:val="0"/>
        <w:spacing w:after="0" w:line="240" w:lineRule="auto"/>
        <w:contextualSpacing/>
        <w:rPr>
          <w:rFonts w:cstheme="minorHAnsi"/>
          <w:sz w:val="20"/>
          <w:szCs w:val="24"/>
        </w:rPr>
      </w:pPr>
      <w:r w:rsidRPr="00302F98">
        <w:rPr>
          <w:rFonts w:cstheme="minorHAnsi"/>
          <w:sz w:val="20"/>
          <w:szCs w:val="24"/>
        </w:rPr>
        <w:t>Continuing the educational program without modification or interruption.</w:t>
      </w:r>
    </w:p>
    <w:p w:rsidR="00302F98" w:rsidRPr="00302F98" w:rsidRDefault="00302F98" w:rsidP="00302F98">
      <w:pPr>
        <w:numPr>
          <w:ilvl w:val="0"/>
          <w:numId w:val="17"/>
        </w:numPr>
        <w:autoSpaceDE w:val="0"/>
        <w:autoSpaceDN w:val="0"/>
        <w:adjustRightInd w:val="0"/>
        <w:spacing w:after="0" w:line="240" w:lineRule="auto"/>
        <w:contextualSpacing/>
        <w:rPr>
          <w:rFonts w:cstheme="minorHAnsi"/>
          <w:sz w:val="20"/>
          <w:szCs w:val="24"/>
        </w:rPr>
      </w:pPr>
      <w:r w:rsidRPr="00302F98">
        <w:rPr>
          <w:rFonts w:cstheme="minorHAnsi"/>
          <w:sz w:val="20"/>
          <w:szCs w:val="24"/>
        </w:rPr>
        <w:t>Voluntary withdrawal from the program</w:t>
      </w:r>
    </w:p>
    <w:p w:rsidR="00302F98" w:rsidRPr="00302F98" w:rsidRDefault="00302F98" w:rsidP="00302F98">
      <w:pPr>
        <w:numPr>
          <w:ilvl w:val="0"/>
          <w:numId w:val="17"/>
        </w:numPr>
        <w:autoSpaceDE w:val="0"/>
        <w:autoSpaceDN w:val="0"/>
        <w:adjustRightInd w:val="0"/>
        <w:spacing w:after="0" w:line="240" w:lineRule="auto"/>
        <w:contextualSpacing/>
        <w:rPr>
          <w:rFonts w:cstheme="minorHAnsi"/>
          <w:sz w:val="20"/>
          <w:szCs w:val="24"/>
        </w:rPr>
      </w:pPr>
      <w:r w:rsidRPr="00302F98">
        <w:rPr>
          <w:rFonts w:cstheme="minorHAnsi"/>
          <w:sz w:val="20"/>
          <w:szCs w:val="24"/>
        </w:rPr>
        <w:t>Meet with program director and academic advisor to evaluate a possible reentrance timeframe.</w:t>
      </w:r>
    </w:p>
    <w:p w:rsidR="00302F98" w:rsidRPr="00302F98" w:rsidRDefault="00302F98" w:rsidP="00302F98">
      <w:pPr>
        <w:numPr>
          <w:ilvl w:val="0"/>
          <w:numId w:val="17"/>
        </w:numPr>
        <w:autoSpaceDE w:val="0"/>
        <w:autoSpaceDN w:val="0"/>
        <w:adjustRightInd w:val="0"/>
        <w:spacing w:after="0" w:line="240" w:lineRule="auto"/>
        <w:contextualSpacing/>
        <w:rPr>
          <w:rFonts w:cstheme="minorHAnsi"/>
          <w:sz w:val="20"/>
          <w:szCs w:val="24"/>
        </w:rPr>
      </w:pPr>
      <w:r w:rsidRPr="00302F98">
        <w:rPr>
          <w:rFonts w:cstheme="minorHAnsi"/>
          <w:sz w:val="20"/>
          <w:szCs w:val="24"/>
        </w:rPr>
        <w:t>Written withdrawal of declaration</w:t>
      </w:r>
    </w:p>
    <w:p w:rsidR="00302F98" w:rsidRPr="00302F98" w:rsidRDefault="00302F98" w:rsidP="00302F98">
      <w:pPr>
        <w:autoSpaceDE w:val="0"/>
        <w:autoSpaceDN w:val="0"/>
        <w:adjustRightInd w:val="0"/>
        <w:spacing w:after="0" w:line="240" w:lineRule="auto"/>
        <w:rPr>
          <w:rFonts w:cstheme="minorHAnsi"/>
          <w:sz w:val="20"/>
          <w:szCs w:val="24"/>
        </w:rPr>
      </w:pPr>
      <w:r w:rsidRPr="00302F98">
        <w:rPr>
          <w:rFonts w:cstheme="minorHAnsi"/>
          <w:sz w:val="20"/>
          <w:szCs w:val="24"/>
        </w:rPr>
        <w:t>Should a student elect not to declare her pregnancy status or reverse the declaration, it is understood that the program is under no requirement to afford any measures with regard to radiation safety other than those routinely provided to all students. If a student declares her pregnancy, additional measures will be afforded to her.</w:t>
      </w:r>
    </w:p>
    <w:p w:rsidR="00302F98" w:rsidRPr="00302F98" w:rsidRDefault="00302F98" w:rsidP="00302F98">
      <w:pPr>
        <w:autoSpaceDE w:val="0"/>
        <w:autoSpaceDN w:val="0"/>
        <w:adjustRightInd w:val="0"/>
        <w:spacing w:after="0" w:line="240" w:lineRule="auto"/>
        <w:rPr>
          <w:rFonts w:cstheme="minorHAnsi"/>
          <w:sz w:val="20"/>
          <w:szCs w:val="24"/>
        </w:rPr>
      </w:pPr>
    </w:p>
    <w:p w:rsidR="00302F98" w:rsidRPr="00302F98" w:rsidRDefault="00302F98" w:rsidP="00302F98">
      <w:pPr>
        <w:autoSpaceDE w:val="0"/>
        <w:autoSpaceDN w:val="0"/>
        <w:adjustRightInd w:val="0"/>
        <w:spacing w:after="0" w:line="240" w:lineRule="auto"/>
        <w:rPr>
          <w:rFonts w:cstheme="minorHAnsi"/>
          <w:b/>
          <w:bCs/>
          <w:sz w:val="20"/>
          <w:szCs w:val="24"/>
        </w:rPr>
      </w:pPr>
      <w:r w:rsidRPr="00302F98">
        <w:rPr>
          <w:rFonts w:cstheme="minorHAnsi"/>
          <w:sz w:val="20"/>
          <w:szCs w:val="24"/>
        </w:rPr>
        <w:t>A student wishing to declare pregnancy must complete the appropriate</w:t>
      </w:r>
      <w:r w:rsidRPr="00302F98">
        <w:rPr>
          <w:rFonts w:cstheme="minorHAnsi"/>
          <w:b/>
          <w:bCs/>
          <w:sz w:val="20"/>
          <w:szCs w:val="24"/>
        </w:rPr>
        <w:t xml:space="preserve"> </w:t>
      </w:r>
      <w:r w:rsidRPr="00302F98">
        <w:rPr>
          <w:rFonts w:cstheme="minorHAnsi"/>
          <w:sz w:val="20"/>
          <w:szCs w:val="24"/>
        </w:rPr>
        <w:t>“Declaration of Pregnancy” form and submit it to the program director who will</w:t>
      </w:r>
      <w:r w:rsidRPr="00302F98">
        <w:rPr>
          <w:rFonts w:cstheme="minorHAnsi"/>
          <w:b/>
          <w:bCs/>
          <w:sz w:val="20"/>
          <w:szCs w:val="24"/>
        </w:rPr>
        <w:t xml:space="preserve"> </w:t>
      </w:r>
      <w:r w:rsidRPr="00302F98">
        <w:rPr>
          <w:rFonts w:cstheme="minorHAnsi"/>
          <w:sz w:val="20"/>
          <w:szCs w:val="24"/>
        </w:rPr>
        <w:t>advise the student of program-specific next steps.</w:t>
      </w:r>
    </w:p>
    <w:p w:rsidR="00302F98" w:rsidRPr="00302F98" w:rsidRDefault="00302F98" w:rsidP="00302F98">
      <w:pPr>
        <w:autoSpaceDE w:val="0"/>
        <w:autoSpaceDN w:val="0"/>
        <w:adjustRightInd w:val="0"/>
        <w:spacing w:after="0" w:line="240" w:lineRule="auto"/>
        <w:rPr>
          <w:rFonts w:cstheme="minorHAnsi"/>
          <w:b/>
          <w:bCs/>
          <w:color w:val="000000"/>
          <w:sz w:val="20"/>
          <w:szCs w:val="20"/>
        </w:rPr>
      </w:pPr>
    </w:p>
    <w:p w:rsidR="00302F98" w:rsidRPr="00302F98" w:rsidRDefault="00302F98" w:rsidP="00302F98">
      <w:pPr>
        <w:autoSpaceDE w:val="0"/>
        <w:autoSpaceDN w:val="0"/>
        <w:adjustRightInd w:val="0"/>
        <w:spacing w:after="0" w:line="240" w:lineRule="auto"/>
        <w:jc w:val="center"/>
        <w:rPr>
          <w:rFonts w:cstheme="minorHAnsi"/>
          <w:b/>
          <w:bCs/>
          <w:color w:val="000000"/>
          <w:sz w:val="20"/>
          <w:szCs w:val="20"/>
        </w:rPr>
      </w:pPr>
      <w:proofErr w:type="spellStart"/>
      <w:r w:rsidRPr="00302F98">
        <w:rPr>
          <w:rFonts w:cstheme="minorHAnsi"/>
          <w:b/>
          <w:bCs/>
          <w:color w:val="000000"/>
          <w:sz w:val="20"/>
          <w:szCs w:val="20"/>
        </w:rPr>
        <w:t>Aultman</w:t>
      </w:r>
      <w:proofErr w:type="spellEnd"/>
      <w:r w:rsidRPr="00302F98">
        <w:rPr>
          <w:rFonts w:cstheme="minorHAnsi"/>
          <w:b/>
          <w:bCs/>
          <w:color w:val="000000"/>
          <w:sz w:val="20"/>
          <w:szCs w:val="20"/>
        </w:rPr>
        <w:t xml:space="preserve"> College Pregnancy Declaration &amp; Agreement</w:t>
      </w:r>
    </w:p>
    <w:p w:rsidR="00302F98" w:rsidRPr="00302F98" w:rsidRDefault="00302F98" w:rsidP="00302F98">
      <w:pPr>
        <w:autoSpaceDE w:val="0"/>
        <w:autoSpaceDN w:val="0"/>
        <w:adjustRightInd w:val="0"/>
        <w:spacing w:after="0" w:line="240" w:lineRule="auto"/>
        <w:jc w:val="center"/>
        <w:rPr>
          <w:rFonts w:cstheme="minorHAnsi"/>
          <w:color w:val="000000"/>
          <w:sz w:val="20"/>
          <w:szCs w:val="20"/>
        </w:rPr>
      </w:pPr>
      <w:r w:rsidRPr="00302F98">
        <w:rPr>
          <w:rFonts w:cstheme="minorHAnsi"/>
          <w:color w:val="000000"/>
          <w:sz w:val="20"/>
          <w:szCs w:val="20"/>
        </w:rPr>
        <w:t>(For all programs except Associate of Science in Radiography [ASR])</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I, _____________________________, voluntarily declare by means of this written notice to the program director of the program in which I am enrolled that I am pregnant and the anticipated due date is ___________________.</w:t>
      </w:r>
    </w:p>
    <w:p w:rsidR="00302F98" w:rsidRPr="00302F98" w:rsidRDefault="00302F98" w:rsidP="00302F98">
      <w:pPr>
        <w:autoSpaceDE w:val="0"/>
        <w:autoSpaceDN w:val="0"/>
        <w:adjustRightInd w:val="0"/>
        <w:spacing w:after="0" w:line="240" w:lineRule="auto"/>
        <w:rPr>
          <w:rFonts w:cstheme="minorHAnsi"/>
          <w:b/>
          <w:bCs/>
          <w:color w:val="000000"/>
          <w:sz w:val="20"/>
          <w:szCs w:val="20"/>
        </w:rPr>
      </w:pPr>
    </w:p>
    <w:p w:rsidR="00302F98" w:rsidRPr="00302F98" w:rsidRDefault="00302F98" w:rsidP="00302F98">
      <w:pPr>
        <w:autoSpaceDE w:val="0"/>
        <w:autoSpaceDN w:val="0"/>
        <w:adjustRightInd w:val="0"/>
        <w:spacing w:after="0" w:line="240" w:lineRule="auto"/>
        <w:rPr>
          <w:rFonts w:cstheme="minorHAnsi"/>
          <w:b/>
          <w:bCs/>
          <w:color w:val="000000"/>
          <w:sz w:val="20"/>
          <w:szCs w:val="20"/>
        </w:rPr>
      </w:pPr>
      <w:r w:rsidRPr="00302F98">
        <w:rPr>
          <w:rFonts w:cstheme="minorHAnsi"/>
          <w:b/>
          <w:bCs/>
          <w:color w:val="000000"/>
          <w:sz w:val="20"/>
          <w:szCs w:val="20"/>
        </w:rPr>
        <w:t>All Students:</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I am aware of the physical risks associated with participating in an educational program that includes significant clinical and/or laboratory components. I will work with the program director and academic advisor to determine which option for program modification, outlined in the college pregnancy policy, I will elect to follow during the pregnancy. The options are as follows:</w:t>
      </w:r>
    </w:p>
    <w:p w:rsidR="00302F98" w:rsidRPr="00302F98" w:rsidRDefault="00302F98" w:rsidP="00302F98">
      <w:pPr>
        <w:numPr>
          <w:ilvl w:val="0"/>
          <w:numId w:val="18"/>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Continuing the educational program without modification or interruption.</w:t>
      </w:r>
    </w:p>
    <w:p w:rsidR="00302F98" w:rsidRPr="00302F98" w:rsidRDefault="00302F98" w:rsidP="00302F98">
      <w:pPr>
        <w:numPr>
          <w:ilvl w:val="0"/>
          <w:numId w:val="18"/>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Voluntary withdrawal from the program.</w:t>
      </w:r>
    </w:p>
    <w:p w:rsidR="00302F98" w:rsidRPr="00302F98" w:rsidRDefault="00302F98" w:rsidP="00302F98">
      <w:pPr>
        <w:numPr>
          <w:ilvl w:val="0"/>
          <w:numId w:val="18"/>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Meet with program director and academic advisor to evaluate a possible reentrance timeframe.</w:t>
      </w:r>
    </w:p>
    <w:p w:rsidR="00302F98" w:rsidRPr="00302F98" w:rsidRDefault="00302F98" w:rsidP="00302F98">
      <w:pPr>
        <w:numPr>
          <w:ilvl w:val="0"/>
          <w:numId w:val="18"/>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Written withdrawal of declaration</w:t>
      </w:r>
    </w:p>
    <w:p w:rsidR="00302F98" w:rsidRPr="00302F98" w:rsidRDefault="00302F98" w:rsidP="00302F98">
      <w:pPr>
        <w:autoSpaceDE w:val="0"/>
        <w:autoSpaceDN w:val="0"/>
        <w:adjustRightInd w:val="0"/>
        <w:spacing w:after="0" w:line="240" w:lineRule="auto"/>
        <w:rPr>
          <w:rFonts w:cstheme="minorHAnsi"/>
          <w:color w:val="000000"/>
          <w:sz w:val="20"/>
          <w:szCs w:val="20"/>
        </w:rPr>
      </w:pP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 xml:space="preserve">I understand that my education as a student at </w:t>
      </w:r>
      <w:proofErr w:type="spellStart"/>
      <w:r w:rsidRPr="00302F98">
        <w:rPr>
          <w:rFonts w:cstheme="minorHAnsi"/>
          <w:color w:val="000000"/>
          <w:sz w:val="20"/>
          <w:szCs w:val="20"/>
        </w:rPr>
        <w:t>Aultman</w:t>
      </w:r>
      <w:proofErr w:type="spellEnd"/>
      <w:r w:rsidRPr="00302F98">
        <w:rPr>
          <w:rFonts w:cstheme="minorHAnsi"/>
          <w:color w:val="000000"/>
          <w:sz w:val="20"/>
          <w:szCs w:val="20"/>
        </w:rPr>
        <w:t xml:space="preserve"> College may put me at risk and therefore agree to hold harmless </w:t>
      </w:r>
      <w:proofErr w:type="spellStart"/>
      <w:r w:rsidRPr="00302F98">
        <w:rPr>
          <w:rFonts w:cstheme="minorHAnsi"/>
          <w:color w:val="000000"/>
          <w:sz w:val="20"/>
          <w:szCs w:val="20"/>
        </w:rPr>
        <w:t>Aultman</w:t>
      </w:r>
      <w:proofErr w:type="spellEnd"/>
      <w:r w:rsidRPr="00302F98">
        <w:rPr>
          <w:rFonts w:cstheme="minorHAnsi"/>
          <w:color w:val="000000"/>
          <w:sz w:val="20"/>
          <w:szCs w:val="20"/>
        </w:rPr>
        <w:t xml:space="preserve"> College, the college’s programs, and/or any clinical affiliate for any injury that may result because of my participation in an educational program during my pregnancy. I understand that it is my responsibility to comply with all safety rules and essential functions established by the college, programs and clinical affiliates to minimize risks to me and my unborn child.</w:t>
      </w:r>
    </w:p>
    <w:p w:rsidR="00302F98" w:rsidRPr="00302F98" w:rsidRDefault="00302F98" w:rsidP="00302F98">
      <w:pPr>
        <w:autoSpaceDE w:val="0"/>
        <w:autoSpaceDN w:val="0"/>
        <w:adjustRightInd w:val="0"/>
        <w:spacing w:after="0" w:line="240" w:lineRule="auto"/>
        <w:rPr>
          <w:rFonts w:cstheme="minorHAnsi"/>
          <w:color w:val="000000"/>
          <w:sz w:val="20"/>
          <w:szCs w:val="20"/>
        </w:rPr>
      </w:pP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I understand that I have the right to revoke this declaration at any time during the pregnancy and that the revocation must be in writing.</w:t>
      </w:r>
    </w:p>
    <w:p w:rsidR="00302F98" w:rsidRPr="00302F98" w:rsidRDefault="00302F98" w:rsidP="00302F98">
      <w:pPr>
        <w:autoSpaceDE w:val="0"/>
        <w:autoSpaceDN w:val="0"/>
        <w:adjustRightInd w:val="0"/>
        <w:spacing w:after="0" w:line="240" w:lineRule="auto"/>
        <w:rPr>
          <w:rFonts w:cstheme="minorHAnsi"/>
          <w:color w:val="000000"/>
          <w:sz w:val="20"/>
          <w:szCs w:val="20"/>
        </w:rPr>
      </w:pP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Student’s Signature __________________________________________</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Date ___________________________________________</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Witness’s Signature__________________________________________________</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lastRenderedPageBreak/>
        <w:t>Date_____________________________________________________________</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Program Director’s Signature _________________________________________</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Clinical Coordinator’s Signature (if applicable) ______________________________</w:t>
      </w:r>
    </w:p>
    <w:p w:rsidR="00302F98" w:rsidRPr="00302F98" w:rsidRDefault="00302F98" w:rsidP="00302F98">
      <w:pPr>
        <w:rPr>
          <w:sz w:val="20"/>
        </w:rPr>
      </w:pPr>
    </w:p>
    <w:p w:rsidR="00302F98" w:rsidRPr="00302F98" w:rsidRDefault="00302F98" w:rsidP="00302F98">
      <w:pPr>
        <w:autoSpaceDE w:val="0"/>
        <w:autoSpaceDN w:val="0"/>
        <w:adjustRightInd w:val="0"/>
        <w:spacing w:after="0" w:line="240" w:lineRule="auto"/>
        <w:jc w:val="center"/>
        <w:rPr>
          <w:rFonts w:cstheme="minorHAnsi"/>
          <w:b/>
          <w:bCs/>
          <w:color w:val="000000"/>
          <w:sz w:val="20"/>
          <w:szCs w:val="20"/>
        </w:rPr>
      </w:pPr>
      <w:proofErr w:type="spellStart"/>
      <w:r w:rsidRPr="00302F98">
        <w:rPr>
          <w:rFonts w:cstheme="minorHAnsi"/>
          <w:b/>
          <w:bCs/>
          <w:color w:val="000000"/>
          <w:sz w:val="20"/>
          <w:szCs w:val="20"/>
        </w:rPr>
        <w:t>Aultman</w:t>
      </w:r>
      <w:proofErr w:type="spellEnd"/>
      <w:r w:rsidRPr="00302F98">
        <w:rPr>
          <w:rFonts w:cstheme="minorHAnsi"/>
          <w:b/>
          <w:bCs/>
          <w:color w:val="000000"/>
          <w:sz w:val="20"/>
          <w:szCs w:val="20"/>
        </w:rPr>
        <w:t xml:space="preserve"> College Pregnancy Declaration &amp; Agreement</w:t>
      </w:r>
    </w:p>
    <w:p w:rsidR="00302F98" w:rsidRPr="00302F98" w:rsidRDefault="00302F98" w:rsidP="00302F98">
      <w:pPr>
        <w:autoSpaceDE w:val="0"/>
        <w:autoSpaceDN w:val="0"/>
        <w:adjustRightInd w:val="0"/>
        <w:spacing w:after="0" w:line="240" w:lineRule="auto"/>
        <w:jc w:val="center"/>
        <w:rPr>
          <w:rFonts w:cstheme="minorHAnsi"/>
          <w:color w:val="000000"/>
          <w:sz w:val="20"/>
          <w:szCs w:val="20"/>
        </w:rPr>
      </w:pPr>
      <w:r w:rsidRPr="00302F98">
        <w:rPr>
          <w:rFonts w:cstheme="minorHAnsi"/>
          <w:color w:val="000000"/>
          <w:sz w:val="20"/>
          <w:szCs w:val="20"/>
        </w:rPr>
        <w:t>(For the Associate of Science in Radiography [ASR] Program)</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I, _____________________________, voluntarily declare by means of this written notice to the program director of the Associate of Science in Radiography that I am pregnant. The approximate date of conception is __________, and the anticipated due date is ___________________.</w:t>
      </w:r>
    </w:p>
    <w:p w:rsidR="00302F98" w:rsidRPr="00302F98" w:rsidRDefault="00302F98" w:rsidP="00302F98">
      <w:pPr>
        <w:autoSpaceDE w:val="0"/>
        <w:autoSpaceDN w:val="0"/>
        <w:adjustRightInd w:val="0"/>
        <w:spacing w:after="0" w:line="240" w:lineRule="auto"/>
        <w:rPr>
          <w:rFonts w:cstheme="minorHAnsi"/>
          <w:color w:val="000000"/>
          <w:sz w:val="20"/>
          <w:szCs w:val="20"/>
        </w:rPr>
      </w:pP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If a student suspects she is pregnant prior to entering or while enrolled in the ASR program, she has the option to declare her pregnancy to program officials. If the student chooses to disclose her pregnancy, she must immediately notify the program director. And sign a witnessed “Declaration of Pregnancy” indicating that she is pregnant, the approximate date of conception, and the approximate due date. The program director then forwards the signed Pregnancy Declaration and Agreement to the Radiation Safety Officer, who monitors both student and fetal radiation badges. This follows the Guide 8.13 of the United States Nuclear Regulatory Commission and the Ohio Department of Health. The declaration remains in effect until the declared pregnant student withdraws the declaration, or is no longer pregnant. If the student chooses to disclose her pregnancy, she may make an informed decision based on her individual needs and preferences. The options include the following:</w:t>
      </w:r>
    </w:p>
    <w:p w:rsidR="00302F98" w:rsidRPr="00302F98" w:rsidRDefault="00302F98" w:rsidP="00302F98">
      <w:pPr>
        <w:numPr>
          <w:ilvl w:val="0"/>
          <w:numId w:val="19"/>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Continuing the educational program without modification or interruption.</w:t>
      </w:r>
    </w:p>
    <w:p w:rsidR="00302F98" w:rsidRPr="00302F98" w:rsidRDefault="00302F98" w:rsidP="00302F98">
      <w:pPr>
        <w:numPr>
          <w:ilvl w:val="0"/>
          <w:numId w:val="19"/>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Voluntary withdrawal from the program</w:t>
      </w:r>
    </w:p>
    <w:p w:rsidR="00302F98" w:rsidRPr="00302F98" w:rsidRDefault="00302F98" w:rsidP="00302F98">
      <w:pPr>
        <w:numPr>
          <w:ilvl w:val="0"/>
          <w:numId w:val="19"/>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Meet with program director and academic advisor to evaluate a possible reentrance timeframe.</w:t>
      </w:r>
    </w:p>
    <w:p w:rsidR="00302F98" w:rsidRPr="00302F98" w:rsidRDefault="00302F98" w:rsidP="00302F98">
      <w:pPr>
        <w:numPr>
          <w:ilvl w:val="0"/>
          <w:numId w:val="19"/>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Option for written withdrawal of declaration</w:t>
      </w:r>
    </w:p>
    <w:p w:rsidR="00302F98" w:rsidRPr="00302F98" w:rsidRDefault="00302F98" w:rsidP="00302F98">
      <w:pPr>
        <w:autoSpaceDE w:val="0"/>
        <w:autoSpaceDN w:val="0"/>
        <w:adjustRightInd w:val="0"/>
        <w:spacing w:after="0" w:line="240" w:lineRule="auto"/>
        <w:rPr>
          <w:rFonts w:cstheme="minorHAnsi"/>
          <w:color w:val="000000"/>
          <w:sz w:val="20"/>
          <w:szCs w:val="20"/>
        </w:rPr>
      </w:pPr>
    </w:p>
    <w:p w:rsidR="00302F98" w:rsidRPr="00302F98" w:rsidRDefault="00302F98" w:rsidP="00302F98">
      <w:pPr>
        <w:autoSpaceDE w:val="0"/>
        <w:autoSpaceDN w:val="0"/>
        <w:adjustRightInd w:val="0"/>
        <w:spacing w:after="0" w:line="240" w:lineRule="auto"/>
        <w:rPr>
          <w:rFonts w:cstheme="minorHAnsi"/>
          <w:color w:val="FF0000"/>
          <w:sz w:val="20"/>
          <w:szCs w:val="20"/>
        </w:rPr>
      </w:pPr>
      <w:r w:rsidRPr="00302F98">
        <w:rPr>
          <w:rFonts w:cstheme="minorHAnsi"/>
          <w:color w:val="000000"/>
          <w:sz w:val="20"/>
          <w:szCs w:val="20"/>
        </w:rPr>
        <w:t>The student who chooses to disclose her pregnancy and continue at the clinical site will be required to wear an additional dosimeter for fetal dose measurement</w:t>
      </w:r>
      <w:r w:rsidRPr="00302F98">
        <w:rPr>
          <w:rFonts w:cstheme="minorHAnsi"/>
          <w:color w:val="FF0000"/>
          <w:sz w:val="20"/>
          <w:szCs w:val="20"/>
        </w:rPr>
        <w:t>.</w:t>
      </w:r>
    </w:p>
    <w:p w:rsidR="00302F98" w:rsidRPr="00302F98" w:rsidRDefault="00302F98" w:rsidP="00302F98">
      <w:pPr>
        <w:autoSpaceDE w:val="0"/>
        <w:autoSpaceDN w:val="0"/>
        <w:adjustRightInd w:val="0"/>
        <w:spacing w:after="0" w:line="240" w:lineRule="auto"/>
        <w:rPr>
          <w:rFonts w:cstheme="minorHAnsi"/>
          <w:color w:val="000000"/>
          <w:sz w:val="20"/>
          <w:szCs w:val="20"/>
        </w:rPr>
      </w:pP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 xml:space="preserve">The student will also be required to follow the National Council on Radiation Protection and measurement (NCRP) dose limits for the embryo and fetus in occupationally exposed women, which are no more than 0.5 rem (5 </w:t>
      </w:r>
      <w:proofErr w:type="spellStart"/>
      <w:r w:rsidRPr="00302F98">
        <w:rPr>
          <w:rFonts w:cstheme="minorHAnsi"/>
          <w:color w:val="000000"/>
          <w:sz w:val="20"/>
          <w:szCs w:val="20"/>
        </w:rPr>
        <w:t>mSv</w:t>
      </w:r>
      <w:proofErr w:type="spellEnd"/>
      <w:r w:rsidRPr="00302F98">
        <w:rPr>
          <w:rFonts w:cstheme="minorHAnsi"/>
          <w:color w:val="000000"/>
          <w:sz w:val="20"/>
          <w:szCs w:val="20"/>
        </w:rPr>
        <w:t>) during the entire gestation and no more than .05 rem in any month, both with respect to the fetus. It is the policy of the ASR program to instruct all students on radiation protection procedures with respect to the embryo/fetus.</w:t>
      </w:r>
    </w:p>
    <w:p w:rsidR="00302F98" w:rsidRPr="00302F98" w:rsidRDefault="00302F98" w:rsidP="00302F98">
      <w:pPr>
        <w:autoSpaceDE w:val="0"/>
        <w:autoSpaceDN w:val="0"/>
        <w:adjustRightInd w:val="0"/>
        <w:spacing w:after="0" w:line="240" w:lineRule="auto"/>
        <w:rPr>
          <w:rFonts w:cstheme="minorHAnsi"/>
          <w:b/>
          <w:bCs/>
          <w:color w:val="000000"/>
          <w:sz w:val="20"/>
          <w:szCs w:val="20"/>
        </w:rPr>
      </w:pPr>
    </w:p>
    <w:p w:rsidR="00302F98" w:rsidRPr="00302F98" w:rsidRDefault="00302F98" w:rsidP="00302F98">
      <w:pPr>
        <w:autoSpaceDE w:val="0"/>
        <w:autoSpaceDN w:val="0"/>
        <w:adjustRightInd w:val="0"/>
        <w:spacing w:after="0" w:line="240" w:lineRule="auto"/>
        <w:rPr>
          <w:rFonts w:cstheme="minorHAnsi"/>
          <w:b/>
          <w:bCs/>
          <w:color w:val="000000"/>
          <w:sz w:val="20"/>
          <w:szCs w:val="20"/>
        </w:rPr>
      </w:pPr>
      <w:r w:rsidRPr="00302F98">
        <w:rPr>
          <w:rFonts w:cstheme="minorHAnsi"/>
          <w:b/>
          <w:bCs/>
          <w:color w:val="000000"/>
          <w:sz w:val="20"/>
          <w:szCs w:val="20"/>
        </w:rPr>
        <w:t xml:space="preserve">Neither </w:t>
      </w:r>
      <w:proofErr w:type="spellStart"/>
      <w:r w:rsidRPr="00302F98">
        <w:rPr>
          <w:rFonts w:cstheme="minorHAnsi"/>
          <w:b/>
          <w:bCs/>
          <w:color w:val="000000"/>
          <w:sz w:val="20"/>
          <w:szCs w:val="20"/>
        </w:rPr>
        <w:t>Aultman</w:t>
      </w:r>
      <w:proofErr w:type="spellEnd"/>
      <w:r w:rsidRPr="00302F98">
        <w:rPr>
          <w:rFonts w:cstheme="minorHAnsi"/>
          <w:b/>
          <w:bCs/>
          <w:color w:val="000000"/>
          <w:sz w:val="20"/>
          <w:szCs w:val="20"/>
        </w:rPr>
        <w:t xml:space="preserve"> College nor the student’s assigned clinical education setting will be responsible for radiation injury to the student or the embryo/fetus if the student chooses to continue in the program during pregnancy.</w:t>
      </w:r>
    </w:p>
    <w:p w:rsidR="00302F98" w:rsidRPr="00302F98" w:rsidRDefault="00302F98" w:rsidP="00302F98">
      <w:pPr>
        <w:autoSpaceDE w:val="0"/>
        <w:autoSpaceDN w:val="0"/>
        <w:adjustRightInd w:val="0"/>
        <w:spacing w:after="0" w:line="240" w:lineRule="auto"/>
        <w:rPr>
          <w:rFonts w:cstheme="minorHAnsi"/>
          <w:color w:val="000000"/>
          <w:sz w:val="20"/>
          <w:szCs w:val="20"/>
        </w:rPr>
      </w:pP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Student’s Signature &amp; Date ___________________________________________</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Program Director’s Signature _________________________________________</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Clinical Coordinator’s Signature _______________________________________</w:t>
      </w:r>
    </w:p>
    <w:p w:rsidR="00302F98" w:rsidRPr="00302F98" w:rsidRDefault="00302F98" w:rsidP="00302F98">
      <w:pPr>
        <w:rPr>
          <w:sz w:val="20"/>
        </w:rPr>
      </w:pPr>
    </w:p>
    <w:p w:rsidR="00302F98" w:rsidRPr="00302F98" w:rsidRDefault="00302F98" w:rsidP="00302F98">
      <w:pPr>
        <w:autoSpaceDE w:val="0"/>
        <w:autoSpaceDN w:val="0"/>
        <w:adjustRightInd w:val="0"/>
        <w:spacing w:after="0" w:line="240" w:lineRule="auto"/>
        <w:jc w:val="center"/>
        <w:rPr>
          <w:rFonts w:cstheme="minorHAnsi"/>
          <w:b/>
          <w:bCs/>
          <w:color w:val="000000"/>
          <w:sz w:val="20"/>
          <w:szCs w:val="20"/>
        </w:rPr>
      </w:pPr>
      <w:r w:rsidRPr="00302F98">
        <w:rPr>
          <w:rFonts w:cstheme="minorHAnsi"/>
          <w:b/>
          <w:bCs/>
          <w:color w:val="000000"/>
          <w:sz w:val="20"/>
          <w:szCs w:val="20"/>
        </w:rPr>
        <w:t>ADDENDUM to 2014-2015 Clinical Guidelines 6.9.2014</w:t>
      </w:r>
    </w:p>
    <w:p w:rsidR="00302F98" w:rsidRPr="00302F98" w:rsidRDefault="00302F98" w:rsidP="00302F98">
      <w:pPr>
        <w:autoSpaceDE w:val="0"/>
        <w:autoSpaceDN w:val="0"/>
        <w:adjustRightInd w:val="0"/>
        <w:spacing w:after="0" w:line="240" w:lineRule="auto"/>
        <w:jc w:val="center"/>
        <w:rPr>
          <w:rFonts w:cstheme="minorHAnsi"/>
          <w:b/>
          <w:bCs/>
          <w:color w:val="000000"/>
          <w:sz w:val="20"/>
          <w:szCs w:val="20"/>
        </w:rPr>
      </w:pPr>
      <w:r w:rsidRPr="00302F98">
        <w:rPr>
          <w:rFonts w:cstheme="minorHAnsi"/>
          <w:b/>
          <w:bCs/>
          <w:color w:val="000000"/>
          <w:sz w:val="20"/>
          <w:szCs w:val="20"/>
        </w:rPr>
        <w:t>RADIATION PROTECTION/MONITORING</w:t>
      </w: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Student use of ionizing radiation during their clinical rotations and the affiliated clinical facilities shall be in accordance with:</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Ohio state laws and criteria established in NCRP Report/Radiation Protection in Educational Institutions. The policy for maintaining occupational radiation is posted in all clinical areas, student radiography lab and published in the Clinical Guidelines.</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Students are not permitted to operate x-ray equipment except under the supervision of program faculty and/or hospital staff radiologic technologists.</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 xml:space="preserve">All individuals working in radiation exposure areas shall wear radiation-monitoring devices. The radiation monitoring device will be worn in the neck/upper thorax region, and visually exposed when wearing a </w:t>
      </w:r>
      <w:r w:rsidRPr="00302F98">
        <w:rPr>
          <w:rFonts w:cstheme="minorHAnsi"/>
          <w:color w:val="000000"/>
          <w:sz w:val="20"/>
          <w:szCs w:val="20"/>
        </w:rPr>
        <w:lastRenderedPageBreak/>
        <w:t>lead apron. This procedure is mandatory whenever working with ionizing radiation. No person shall be permitted to work in these areas without wearing a designated badge.</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The current report shall be inspected and is recorded when the report is received. Each student signs off on his/her individual report. All radiation exposure reports will be kept in a notebook in the program director's office.</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Individuals will be charged a replacement cost for lost radiation-monitoring device.</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Persons in the room during radiation exposures must avail themselves of the control area protective barriers and the doors to the x-ray room must be closed.</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A human shall never be exposed to radiation for demonstration purposes. Phantoms are available for checking or establishing techniques or demonstrating technical factors.</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A student in fluoroscopy must wear an appropriate leaded apron.</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The program director is responsible for distributing and collecting exposure devices and for maintaining exposure records.</w:t>
      </w:r>
    </w:p>
    <w:p w:rsidR="00302F98" w:rsidRPr="00302F98" w:rsidRDefault="00302F98" w:rsidP="00302F98">
      <w:pPr>
        <w:numPr>
          <w:ilvl w:val="0"/>
          <w:numId w:val="20"/>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 xml:space="preserve">The program control badge is located in the technologist’s lounge at </w:t>
      </w:r>
      <w:proofErr w:type="spellStart"/>
      <w:r w:rsidRPr="00302F98">
        <w:rPr>
          <w:rFonts w:cstheme="minorHAnsi"/>
          <w:color w:val="000000"/>
          <w:sz w:val="20"/>
          <w:szCs w:val="20"/>
        </w:rPr>
        <w:t>Aultman</w:t>
      </w:r>
      <w:proofErr w:type="spellEnd"/>
      <w:r w:rsidRPr="00302F98">
        <w:rPr>
          <w:rFonts w:cstheme="minorHAnsi"/>
          <w:color w:val="000000"/>
          <w:sz w:val="20"/>
          <w:szCs w:val="20"/>
        </w:rPr>
        <w:t xml:space="preserve"> Hospital.</w:t>
      </w:r>
    </w:p>
    <w:p w:rsidR="00302F98" w:rsidRPr="00302F98" w:rsidRDefault="00302F98" w:rsidP="00302F98">
      <w:pPr>
        <w:autoSpaceDE w:val="0"/>
        <w:autoSpaceDN w:val="0"/>
        <w:adjustRightInd w:val="0"/>
        <w:spacing w:after="0" w:line="240" w:lineRule="auto"/>
        <w:ind w:left="720"/>
        <w:contextualSpacing/>
        <w:rPr>
          <w:rFonts w:cstheme="minorHAnsi"/>
          <w:color w:val="000000"/>
          <w:sz w:val="20"/>
          <w:szCs w:val="20"/>
        </w:rPr>
      </w:pPr>
    </w:p>
    <w:p w:rsidR="00302F98" w:rsidRPr="00302F98" w:rsidRDefault="00302F98" w:rsidP="00302F98">
      <w:pPr>
        <w:autoSpaceDE w:val="0"/>
        <w:autoSpaceDN w:val="0"/>
        <w:adjustRightInd w:val="0"/>
        <w:spacing w:after="0" w:line="240" w:lineRule="auto"/>
        <w:ind w:left="720"/>
        <w:rPr>
          <w:rFonts w:cstheme="minorHAnsi"/>
          <w:color w:val="000000"/>
          <w:sz w:val="20"/>
          <w:szCs w:val="20"/>
        </w:rPr>
      </w:pPr>
      <w:r w:rsidRPr="00302F98">
        <w:rPr>
          <w:rFonts w:cstheme="minorHAnsi"/>
          <w:color w:val="000000"/>
          <w:sz w:val="20"/>
          <w:szCs w:val="20"/>
        </w:rPr>
        <w:t>It is strictly prohibited for anyone (students or faculty) to intentionally expose the control badge or his/her badge. Any student caught doing this will be automatically dismissed from the program.</w:t>
      </w:r>
    </w:p>
    <w:p w:rsidR="00302F98" w:rsidRPr="00302F98" w:rsidRDefault="00302F98" w:rsidP="00302F98">
      <w:pPr>
        <w:autoSpaceDE w:val="0"/>
        <w:autoSpaceDN w:val="0"/>
        <w:adjustRightInd w:val="0"/>
        <w:spacing w:after="0" w:line="240" w:lineRule="auto"/>
        <w:ind w:left="720"/>
        <w:rPr>
          <w:rFonts w:cstheme="minorHAnsi"/>
          <w:color w:val="000000"/>
          <w:sz w:val="20"/>
          <w:szCs w:val="20"/>
        </w:rPr>
      </w:pPr>
    </w:p>
    <w:p w:rsidR="00302F98" w:rsidRPr="00302F98" w:rsidRDefault="00302F98" w:rsidP="00302F98">
      <w:pPr>
        <w:autoSpaceDE w:val="0"/>
        <w:autoSpaceDN w:val="0"/>
        <w:adjustRightInd w:val="0"/>
        <w:spacing w:after="0" w:line="240" w:lineRule="auto"/>
        <w:rPr>
          <w:rFonts w:cstheme="minorHAnsi"/>
          <w:color w:val="000000"/>
          <w:sz w:val="20"/>
          <w:szCs w:val="20"/>
        </w:rPr>
      </w:pPr>
      <w:r w:rsidRPr="00302F98">
        <w:rPr>
          <w:rFonts w:cstheme="minorHAnsi"/>
          <w:color w:val="000000"/>
          <w:sz w:val="20"/>
          <w:szCs w:val="20"/>
        </w:rPr>
        <w:t>It is the policy of this ASR program that each student will follow the exposure control policies of the clinical education affiliate in which he/she is assigned.</w:t>
      </w:r>
    </w:p>
    <w:p w:rsidR="00302F98" w:rsidRPr="00302F98" w:rsidRDefault="00302F98" w:rsidP="00302F98">
      <w:pPr>
        <w:rPr>
          <w:sz w:val="20"/>
        </w:rPr>
      </w:pPr>
    </w:p>
    <w:p w:rsidR="00302F98" w:rsidRPr="00302F98" w:rsidRDefault="00302F98" w:rsidP="00302F98">
      <w:pPr>
        <w:autoSpaceDE w:val="0"/>
        <w:autoSpaceDN w:val="0"/>
        <w:adjustRightInd w:val="0"/>
        <w:spacing w:after="0" w:line="240" w:lineRule="auto"/>
        <w:jc w:val="center"/>
        <w:rPr>
          <w:rFonts w:cstheme="minorHAnsi"/>
          <w:b/>
          <w:bCs/>
          <w:color w:val="000000"/>
          <w:sz w:val="20"/>
          <w:szCs w:val="20"/>
        </w:rPr>
      </w:pPr>
      <w:r w:rsidRPr="00302F98">
        <w:rPr>
          <w:rFonts w:cstheme="minorHAnsi"/>
          <w:b/>
          <w:bCs/>
          <w:color w:val="000000"/>
          <w:sz w:val="20"/>
          <w:szCs w:val="20"/>
        </w:rPr>
        <w:t>MAINTAINING OCCUPATIONAL RADIATION EXPOSURE AS LOW AS</w:t>
      </w:r>
    </w:p>
    <w:p w:rsidR="00302F98" w:rsidRPr="00302F98" w:rsidRDefault="00302F98" w:rsidP="00302F98">
      <w:pPr>
        <w:autoSpaceDE w:val="0"/>
        <w:autoSpaceDN w:val="0"/>
        <w:adjustRightInd w:val="0"/>
        <w:spacing w:after="0" w:line="240" w:lineRule="auto"/>
        <w:jc w:val="center"/>
        <w:rPr>
          <w:rFonts w:cstheme="minorHAnsi"/>
          <w:b/>
          <w:bCs/>
          <w:color w:val="000000"/>
          <w:sz w:val="20"/>
          <w:szCs w:val="20"/>
        </w:rPr>
      </w:pPr>
      <w:r w:rsidRPr="00302F98">
        <w:rPr>
          <w:rFonts w:cstheme="minorHAnsi"/>
          <w:b/>
          <w:bCs/>
          <w:color w:val="000000"/>
          <w:sz w:val="20"/>
          <w:szCs w:val="20"/>
        </w:rPr>
        <w:t>REASONABLY ACHIEVABLE (ALARA)</w:t>
      </w:r>
    </w:p>
    <w:p w:rsidR="00302F98" w:rsidRPr="00302F98" w:rsidRDefault="00302F98" w:rsidP="00302F98">
      <w:pPr>
        <w:numPr>
          <w:ilvl w:val="0"/>
          <w:numId w:val="21"/>
        </w:numPr>
        <w:autoSpaceDE w:val="0"/>
        <w:autoSpaceDN w:val="0"/>
        <w:adjustRightInd w:val="0"/>
        <w:spacing w:after="0" w:line="240" w:lineRule="auto"/>
        <w:contextualSpacing/>
        <w:rPr>
          <w:rFonts w:cstheme="minorHAnsi"/>
          <w:b/>
          <w:bCs/>
          <w:color w:val="000000"/>
          <w:sz w:val="20"/>
          <w:szCs w:val="20"/>
        </w:rPr>
      </w:pPr>
      <w:proofErr w:type="spellStart"/>
      <w:r w:rsidRPr="00302F98">
        <w:rPr>
          <w:rFonts w:cstheme="minorHAnsi"/>
          <w:color w:val="000000"/>
          <w:sz w:val="20"/>
          <w:szCs w:val="20"/>
        </w:rPr>
        <w:t>Aultman</w:t>
      </w:r>
      <w:proofErr w:type="spellEnd"/>
      <w:r w:rsidRPr="00302F98">
        <w:rPr>
          <w:rFonts w:cstheme="minorHAnsi"/>
          <w:color w:val="000000"/>
          <w:sz w:val="20"/>
          <w:szCs w:val="20"/>
        </w:rPr>
        <w:t xml:space="preserve"> Hospital is committed to the program to maintaining occupational exposure as low as reasonable achievable (ALARA). The necessary written policies, procedures, and instructions will be developed to implement ALARA. The individual responsible for radiation protection (IRRP) will monitor the ALARA program.</w:t>
      </w:r>
    </w:p>
    <w:p w:rsidR="00302F98" w:rsidRPr="00302F98" w:rsidRDefault="00302F98" w:rsidP="00302F98">
      <w:pPr>
        <w:numPr>
          <w:ilvl w:val="0"/>
          <w:numId w:val="21"/>
        </w:numPr>
        <w:autoSpaceDE w:val="0"/>
        <w:autoSpaceDN w:val="0"/>
        <w:adjustRightInd w:val="0"/>
        <w:spacing w:after="0" w:line="240" w:lineRule="auto"/>
        <w:contextualSpacing/>
        <w:rPr>
          <w:rFonts w:cstheme="minorHAnsi"/>
          <w:b/>
          <w:bCs/>
          <w:color w:val="000000"/>
          <w:sz w:val="20"/>
          <w:szCs w:val="20"/>
        </w:rPr>
      </w:pPr>
      <w:r w:rsidRPr="00302F98">
        <w:rPr>
          <w:rFonts w:cstheme="minorHAnsi"/>
          <w:color w:val="000000"/>
          <w:sz w:val="20"/>
          <w:szCs w:val="20"/>
        </w:rPr>
        <w:t xml:space="preserve">A quarterly review of occupational radiation exposure will be conducted by the IRRP. The following investigative levels (dose in </w:t>
      </w:r>
      <w:proofErr w:type="spellStart"/>
      <w:r w:rsidRPr="00302F98">
        <w:rPr>
          <w:rFonts w:cstheme="minorHAnsi"/>
          <w:color w:val="000000"/>
          <w:sz w:val="20"/>
          <w:szCs w:val="20"/>
        </w:rPr>
        <w:t>mrem</w:t>
      </w:r>
      <w:proofErr w:type="spellEnd"/>
      <w:r w:rsidRPr="00302F98">
        <w:rPr>
          <w:rFonts w:cstheme="minorHAnsi"/>
          <w:color w:val="000000"/>
          <w:sz w:val="20"/>
          <w:szCs w:val="20"/>
        </w:rPr>
        <w:t xml:space="preserve"> per calendar quarter) are established: Level I 125 </w:t>
      </w:r>
      <w:proofErr w:type="spellStart"/>
      <w:r w:rsidRPr="00302F98">
        <w:rPr>
          <w:rFonts w:cstheme="minorHAnsi"/>
          <w:color w:val="000000"/>
          <w:sz w:val="20"/>
          <w:szCs w:val="20"/>
        </w:rPr>
        <w:t>mrem</w:t>
      </w:r>
      <w:proofErr w:type="spellEnd"/>
      <w:r w:rsidRPr="00302F98">
        <w:rPr>
          <w:rFonts w:cstheme="minorHAnsi"/>
          <w:color w:val="000000"/>
          <w:sz w:val="20"/>
          <w:szCs w:val="20"/>
        </w:rPr>
        <w:t xml:space="preserve"> whole </w:t>
      </w:r>
      <w:proofErr w:type="gramStart"/>
      <w:r w:rsidRPr="00302F98">
        <w:rPr>
          <w:rFonts w:cstheme="minorHAnsi"/>
          <w:color w:val="000000"/>
          <w:sz w:val="20"/>
          <w:szCs w:val="20"/>
        </w:rPr>
        <w:t>body</w:t>
      </w:r>
      <w:proofErr w:type="gramEnd"/>
      <w:r w:rsidRPr="00302F98">
        <w:rPr>
          <w:rFonts w:cstheme="minorHAnsi"/>
          <w:color w:val="000000"/>
          <w:sz w:val="20"/>
          <w:szCs w:val="20"/>
        </w:rPr>
        <w:t xml:space="preserve"> and 1875 </w:t>
      </w:r>
      <w:proofErr w:type="spellStart"/>
      <w:r w:rsidRPr="00302F98">
        <w:rPr>
          <w:rFonts w:cstheme="minorHAnsi"/>
          <w:color w:val="000000"/>
          <w:sz w:val="20"/>
          <w:szCs w:val="20"/>
        </w:rPr>
        <w:t>mrem</w:t>
      </w:r>
      <w:proofErr w:type="spellEnd"/>
      <w:r w:rsidRPr="00302F98">
        <w:rPr>
          <w:rFonts w:cstheme="minorHAnsi"/>
          <w:color w:val="000000"/>
          <w:sz w:val="20"/>
          <w:szCs w:val="20"/>
        </w:rPr>
        <w:t xml:space="preserve"> extremities; Level II 375 </w:t>
      </w:r>
      <w:proofErr w:type="spellStart"/>
      <w:r w:rsidRPr="00302F98">
        <w:rPr>
          <w:rFonts w:cstheme="minorHAnsi"/>
          <w:color w:val="000000"/>
          <w:sz w:val="20"/>
          <w:szCs w:val="20"/>
        </w:rPr>
        <w:t>mrem</w:t>
      </w:r>
      <w:proofErr w:type="spellEnd"/>
      <w:r w:rsidRPr="00302F98">
        <w:rPr>
          <w:rFonts w:cstheme="minorHAnsi"/>
          <w:color w:val="000000"/>
          <w:sz w:val="20"/>
          <w:szCs w:val="20"/>
        </w:rPr>
        <w:t xml:space="preserve"> whole body and 5625 </w:t>
      </w:r>
      <w:proofErr w:type="spellStart"/>
      <w:r w:rsidRPr="00302F98">
        <w:rPr>
          <w:rFonts w:cstheme="minorHAnsi"/>
          <w:color w:val="000000"/>
          <w:sz w:val="20"/>
          <w:szCs w:val="20"/>
        </w:rPr>
        <w:t>mrem</w:t>
      </w:r>
      <w:proofErr w:type="spellEnd"/>
      <w:r w:rsidRPr="00302F98">
        <w:rPr>
          <w:rFonts w:cstheme="minorHAnsi"/>
          <w:color w:val="000000"/>
          <w:sz w:val="20"/>
          <w:szCs w:val="20"/>
        </w:rPr>
        <w:t xml:space="preserve"> extremities. Note 125 </w:t>
      </w:r>
      <w:proofErr w:type="spellStart"/>
      <w:r w:rsidRPr="00302F98">
        <w:rPr>
          <w:rFonts w:cstheme="minorHAnsi"/>
          <w:color w:val="000000"/>
          <w:sz w:val="20"/>
          <w:szCs w:val="20"/>
        </w:rPr>
        <w:t>mrem</w:t>
      </w:r>
      <w:proofErr w:type="spellEnd"/>
      <w:r w:rsidRPr="00302F98">
        <w:rPr>
          <w:rFonts w:cstheme="minorHAnsi"/>
          <w:color w:val="000000"/>
          <w:sz w:val="20"/>
          <w:szCs w:val="20"/>
        </w:rPr>
        <w:t xml:space="preserve"> whole body is equivalent to 416 </w:t>
      </w:r>
      <w:proofErr w:type="spellStart"/>
      <w:r w:rsidRPr="00302F98">
        <w:rPr>
          <w:rFonts w:cstheme="minorHAnsi"/>
          <w:color w:val="000000"/>
          <w:sz w:val="20"/>
          <w:szCs w:val="20"/>
        </w:rPr>
        <w:t>mrem</w:t>
      </w:r>
      <w:proofErr w:type="spellEnd"/>
      <w:r w:rsidRPr="00302F98">
        <w:rPr>
          <w:rFonts w:cstheme="minorHAnsi"/>
          <w:color w:val="000000"/>
          <w:sz w:val="20"/>
          <w:szCs w:val="20"/>
        </w:rPr>
        <w:t xml:space="preserve"> film badge reading since a single monitor worn outside the apron at the collar level is used at this facility. A 375 </w:t>
      </w:r>
      <w:proofErr w:type="spellStart"/>
      <w:r w:rsidRPr="00302F98">
        <w:rPr>
          <w:rFonts w:cstheme="minorHAnsi"/>
          <w:color w:val="000000"/>
          <w:sz w:val="20"/>
          <w:szCs w:val="20"/>
        </w:rPr>
        <w:t>mrem</w:t>
      </w:r>
      <w:proofErr w:type="spellEnd"/>
      <w:r w:rsidRPr="00302F98">
        <w:rPr>
          <w:rFonts w:cstheme="minorHAnsi"/>
          <w:color w:val="000000"/>
          <w:sz w:val="20"/>
          <w:szCs w:val="20"/>
        </w:rPr>
        <w:t xml:space="preserve"> whole body dose is equivalent to a film badge reading of 1250 </w:t>
      </w:r>
      <w:proofErr w:type="spellStart"/>
      <w:r w:rsidRPr="00302F98">
        <w:rPr>
          <w:rFonts w:cstheme="minorHAnsi"/>
          <w:color w:val="000000"/>
          <w:sz w:val="20"/>
          <w:szCs w:val="20"/>
        </w:rPr>
        <w:t>mrem</w:t>
      </w:r>
      <w:proofErr w:type="spellEnd"/>
      <w:r w:rsidRPr="00302F98">
        <w:rPr>
          <w:rFonts w:cstheme="minorHAnsi"/>
          <w:color w:val="000000"/>
          <w:sz w:val="20"/>
          <w:szCs w:val="20"/>
        </w:rPr>
        <w:t>.</w:t>
      </w:r>
    </w:p>
    <w:p w:rsidR="00302F98" w:rsidRPr="00302F98" w:rsidRDefault="00302F98" w:rsidP="00302F98">
      <w:pPr>
        <w:numPr>
          <w:ilvl w:val="0"/>
          <w:numId w:val="21"/>
        </w:numPr>
        <w:autoSpaceDE w:val="0"/>
        <w:autoSpaceDN w:val="0"/>
        <w:adjustRightInd w:val="0"/>
        <w:spacing w:after="0" w:line="240" w:lineRule="auto"/>
        <w:contextualSpacing/>
        <w:rPr>
          <w:rFonts w:cstheme="minorHAnsi"/>
          <w:b/>
          <w:bCs/>
          <w:color w:val="000000"/>
          <w:sz w:val="20"/>
          <w:szCs w:val="20"/>
        </w:rPr>
      </w:pPr>
      <w:r w:rsidRPr="00302F98">
        <w:rPr>
          <w:rFonts w:cstheme="minorHAnsi"/>
          <w:color w:val="000000"/>
          <w:sz w:val="20"/>
          <w:szCs w:val="20"/>
        </w:rPr>
        <w:t>For personnel dose less than Investigational Level I, no further action will be taken except in those cases, which are deemed appropriate by the IRRP.</w:t>
      </w:r>
    </w:p>
    <w:p w:rsidR="00302F98" w:rsidRPr="00302F98" w:rsidRDefault="00302F98" w:rsidP="00302F98">
      <w:pPr>
        <w:numPr>
          <w:ilvl w:val="0"/>
          <w:numId w:val="21"/>
        </w:numPr>
        <w:autoSpaceDE w:val="0"/>
        <w:autoSpaceDN w:val="0"/>
        <w:adjustRightInd w:val="0"/>
        <w:spacing w:after="0" w:line="240" w:lineRule="auto"/>
        <w:contextualSpacing/>
        <w:rPr>
          <w:rFonts w:cstheme="minorHAnsi"/>
          <w:b/>
          <w:bCs/>
          <w:color w:val="000000"/>
          <w:sz w:val="20"/>
          <w:szCs w:val="20"/>
        </w:rPr>
      </w:pPr>
      <w:r w:rsidRPr="00302F98">
        <w:rPr>
          <w:rFonts w:cstheme="minorHAnsi"/>
          <w:color w:val="000000"/>
          <w:sz w:val="20"/>
          <w:szCs w:val="20"/>
        </w:rPr>
        <w:t>For personnel dose greater than Investigational Level I but less than Investigational Level II, no action related specially to the dose is required unless deemed appropriate by the IRRP. The dose will be evaluated in comparison with those of others performing similar tasks.</w:t>
      </w:r>
    </w:p>
    <w:p w:rsidR="00302F98" w:rsidRPr="00302F98" w:rsidRDefault="00302F98" w:rsidP="00302F98">
      <w:pPr>
        <w:numPr>
          <w:ilvl w:val="0"/>
          <w:numId w:val="21"/>
        </w:numPr>
        <w:autoSpaceDE w:val="0"/>
        <w:autoSpaceDN w:val="0"/>
        <w:adjustRightInd w:val="0"/>
        <w:spacing w:after="0" w:line="240" w:lineRule="auto"/>
        <w:contextualSpacing/>
        <w:rPr>
          <w:rFonts w:cstheme="minorHAnsi"/>
          <w:b/>
          <w:bCs/>
          <w:color w:val="000000"/>
          <w:sz w:val="20"/>
          <w:szCs w:val="20"/>
        </w:rPr>
      </w:pPr>
      <w:r w:rsidRPr="00302F98">
        <w:rPr>
          <w:rFonts w:cstheme="minorHAnsi"/>
          <w:color w:val="000000"/>
          <w:sz w:val="20"/>
          <w:szCs w:val="20"/>
        </w:rPr>
        <w:t xml:space="preserve">For personnel dose greater than Investigational Level II, the IRRP will investigate the cause and, if warranted, will take action. A written report of the investigation and any actions will be presented to the director of the </w:t>
      </w:r>
      <w:proofErr w:type="spellStart"/>
      <w:r w:rsidRPr="00302F98">
        <w:rPr>
          <w:rFonts w:cstheme="minorHAnsi"/>
          <w:color w:val="000000"/>
          <w:sz w:val="20"/>
          <w:szCs w:val="20"/>
        </w:rPr>
        <w:t>Aultman</w:t>
      </w:r>
      <w:proofErr w:type="spellEnd"/>
      <w:r w:rsidRPr="00302F98">
        <w:rPr>
          <w:rFonts w:cstheme="minorHAnsi"/>
          <w:color w:val="000000"/>
          <w:sz w:val="20"/>
          <w:szCs w:val="20"/>
        </w:rPr>
        <w:t xml:space="preserve"> Center for Pain Management.</w:t>
      </w:r>
    </w:p>
    <w:p w:rsidR="00302F98" w:rsidRPr="00302F98" w:rsidRDefault="00302F98" w:rsidP="00302F98">
      <w:pPr>
        <w:numPr>
          <w:ilvl w:val="0"/>
          <w:numId w:val="21"/>
        </w:numPr>
        <w:autoSpaceDE w:val="0"/>
        <w:autoSpaceDN w:val="0"/>
        <w:adjustRightInd w:val="0"/>
        <w:spacing w:after="0" w:line="240" w:lineRule="auto"/>
        <w:contextualSpacing/>
        <w:rPr>
          <w:rFonts w:cstheme="minorHAnsi"/>
          <w:b/>
          <w:bCs/>
          <w:color w:val="000000"/>
          <w:sz w:val="20"/>
          <w:szCs w:val="20"/>
        </w:rPr>
      </w:pPr>
      <w:r w:rsidRPr="00302F98">
        <w:rPr>
          <w:rFonts w:cstheme="minorHAnsi"/>
          <w:color w:val="000000"/>
          <w:sz w:val="20"/>
          <w:szCs w:val="20"/>
        </w:rPr>
        <w:t>The IRRP will investigate all known instances of deviation from good ALARA practices and, if possible, will determine the causes. When the cause is known, the IRRP will implement changes in the program to maintain occupational radiation exposure as low as reasonable achievable.</w:t>
      </w:r>
    </w:p>
    <w:p w:rsidR="00302F98" w:rsidRPr="00302F98" w:rsidRDefault="00302F98" w:rsidP="00302F98">
      <w:pPr>
        <w:autoSpaceDE w:val="0"/>
        <w:autoSpaceDN w:val="0"/>
        <w:adjustRightInd w:val="0"/>
        <w:spacing w:after="0" w:line="240" w:lineRule="auto"/>
        <w:jc w:val="right"/>
        <w:rPr>
          <w:rFonts w:cstheme="minorHAnsi"/>
          <w:color w:val="000000"/>
          <w:sz w:val="20"/>
          <w:szCs w:val="20"/>
        </w:rPr>
      </w:pPr>
      <w:proofErr w:type="gramStart"/>
      <w:r w:rsidRPr="00302F98">
        <w:rPr>
          <w:rFonts w:cstheme="minorHAnsi"/>
          <w:color w:val="000000"/>
          <w:sz w:val="20"/>
          <w:szCs w:val="20"/>
        </w:rPr>
        <w:t>Revised April 30.</w:t>
      </w:r>
      <w:proofErr w:type="gramEnd"/>
      <w:r w:rsidRPr="00302F98">
        <w:rPr>
          <w:rFonts w:cstheme="minorHAnsi"/>
          <w:color w:val="000000"/>
          <w:sz w:val="20"/>
          <w:szCs w:val="20"/>
        </w:rPr>
        <w:t xml:space="preserve"> 2012</w:t>
      </w:r>
    </w:p>
    <w:p w:rsidR="00302F98" w:rsidRPr="00302F98" w:rsidRDefault="00302F98" w:rsidP="00302F98">
      <w:pPr>
        <w:autoSpaceDE w:val="0"/>
        <w:autoSpaceDN w:val="0"/>
        <w:adjustRightInd w:val="0"/>
        <w:spacing w:after="0" w:line="240" w:lineRule="auto"/>
        <w:rPr>
          <w:rFonts w:cstheme="minorHAnsi"/>
          <w:b/>
          <w:bCs/>
          <w:color w:val="000000"/>
          <w:sz w:val="20"/>
          <w:szCs w:val="20"/>
        </w:rPr>
      </w:pPr>
    </w:p>
    <w:p w:rsidR="00302F98" w:rsidRPr="00302F98" w:rsidRDefault="00302F98" w:rsidP="00302F98">
      <w:pPr>
        <w:autoSpaceDE w:val="0"/>
        <w:autoSpaceDN w:val="0"/>
        <w:adjustRightInd w:val="0"/>
        <w:spacing w:after="0" w:line="240" w:lineRule="auto"/>
        <w:jc w:val="center"/>
        <w:rPr>
          <w:rFonts w:cstheme="minorHAnsi"/>
          <w:b/>
          <w:bCs/>
          <w:color w:val="000000"/>
          <w:sz w:val="20"/>
          <w:szCs w:val="20"/>
        </w:rPr>
      </w:pPr>
      <w:r w:rsidRPr="00302F98">
        <w:rPr>
          <w:rFonts w:cstheme="minorHAnsi"/>
          <w:b/>
          <w:bCs/>
          <w:color w:val="000000"/>
          <w:sz w:val="20"/>
          <w:szCs w:val="20"/>
        </w:rPr>
        <w:t>PROTOCOL FOR EXCEEDED DOSE LIMITS</w:t>
      </w:r>
    </w:p>
    <w:p w:rsidR="00302F98" w:rsidRPr="00302F98" w:rsidRDefault="00302F98" w:rsidP="00302F98">
      <w:pPr>
        <w:numPr>
          <w:ilvl w:val="0"/>
          <w:numId w:val="22"/>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Student exposure records are reviewed quarterly by the Radiation Safety Officer (RSO). If a reading is considered to be out of the acceptable range, the student will be counseled by the RSO to ensure that safe radiation practices are being followed.</w:t>
      </w:r>
    </w:p>
    <w:p w:rsidR="00302F98" w:rsidRPr="00302F98" w:rsidRDefault="00302F98" w:rsidP="00302F98">
      <w:pPr>
        <w:numPr>
          <w:ilvl w:val="0"/>
          <w:numId w:val="22"/>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lastRenderedPageBreak/>
        <w:t>If a student must be removed from any source of ionizing radiation, he/she will not be permitted to continue his/her clinical education. The Program Progression Policy will be followed.</w:t>
      </w:r>
    </w:p>
    <w:p w:rsidR="00302F98" w:rsidRPr="00302F98" w:rsidRDefault="00302F98" w:rsidP="00302F98">
      <w:pPr>
        <w:autoSpaceDE w:val="0"/>
        <w:autoSpaceDN w:val="0"/>
        <w:adjustRightInd w:val="0"/>
        <w:spacing w:after="0" w:line="240" w:lineRule="auto"/>
        <w:rPr>
          <w:rFonts w:cstheme="minorHAnsi"/>
          <w:b/>
          <w:bCs/>
          <w:color w:val="000000"/>
          <w:sz w:val="20"/>
          <w:szCs w:val="20"/>
        </w:rPr>
      </w:pPr>
    </w:p>
    <w:p w:rsidR="00302F98" w:rsidRPr="00302F98" w:rsidRDefault="00302F98" w:rsidP="00302F98">
      <w:pPr>
        <w:autoSpaceDE w:val="0"/>
        <w:autoSpaceDN w:val="0"/>
        <w:adjustRightInd w:val="0"/>
        <w:spacing w:after="0" w:line="240" w:lineRule="auto"/>
        <w:jc w:val="center"/>
        <w:rPr>
          <w:rFonts w:cstheme="minorHAnsi"/>
          <w:b/>
          <w:bCs/>
          <w:color w:val="000000"/>
          <w:sz w:val="20"/>
          <w:szCs w:val="20"/>
        </w:rPr>
      </w:pPr>
      <w:r w:rsidRPr="00302F98">
        <w:rPr>
          <w:rFonts w:cstheme="minorHAnsi"/>
          <w:b/>
          <w:bCs/>
          <w:color w:val="000000"/>
          <w:sz w:val="20"/>
          <w:szCs w:val="20"/>
        </w:rPr>
        <w:t>PROTOCOL FOR WEARING LEAD PROTECTION</w:t>
      </w:r>
    </w:p>
    <w:p w:rsidR="00302F98" w:rsidRPr="00302F98" w:rsidRDefault="00302F98" w:rsidP="00302F98">
      <w:pPr>
        <w:numPr>
          <w:ilvl w:val="0"/>
          <w:numId w:val="23"/>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Students are required to wear lead aprons during any fluoroscopy procedure or portable radiographic imaging procedure.</w:t>
      </w:r>
    </w:p>
    <w:p w:rsidR="00302F98" w:rsidRPr="00302F98" w:rsidRDefault="00302F98" w:rsidP="00302F98">
      <w:pPr>
        <w:numPr>
          <w:ilvl w:val="0"/>
          <w:numId w:val="23"/>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Students are required to wear lead protection that is available at each clinical site.</w:t>
      </w:r>
    </w:p>
    <w:p w:rsidR="00302F98" w:rsidRPr="00302F98" w:rsidRDefault="00302F98" w:rsidP="00302F98">
      <w:pPr>
        <w:numPr>
          <w:ilvl w:val="0"/>
          <w:numId w:val="23"/>
        </w:numPr>
        <w:autoSpaceDE w:val="0"/>
        <w:autoSpaceDN w:val="0"/>
        <w:adjustRightInd w:val="0"/>
        <w:spacing w:after="0" w:line="240" w:lineRule="auto"/>
        <w:contextualSpacing/>
        <w:rPr>
          <w:rFonts w:cstheme="minorHAnsi"/>
          <w:color w:val="000000"/>
          <w:sz w:val="20"/>
          <w:szCs w:val="20"/>
        </w:rPr>
      </w:pPr>
      <w:r w:rsidRPr="00302F98">
        <w:rPr>
          <w:rFonts w:cstheme="minorHAnsi"/>
          <w:color w:val="000000"/>
          <w:sz w:val="20"/>
          <w:szCs w:val="20"/>
        </w:rPr>
        <w:t>Students cannot wear personal lead protection such as thyroid shields or lead aprons</w:t>
      </w:r>
    </w:p>
    <w:p w:rsidR="008B6E11" w:rsidRDefault="008B6E11"/>
    <w:p w:rsidR="00883DF8" w:rsidRPr="00883DF8" w:rsidRDefault="00883DF8" w:rsidP="00883DF8">
      <w:pPr>
        <w:widowControl w:val="0"/>
        <w:ind w:right="-20"/>
        <w:contextualSpacing/>
        <w:rPr>
          <w:rFonts w:eastAsia="Minion Pro" w:cstheme="minorHAnsi"/>
          <w:b/>
          <w:color w:val="0057C0"/>
        </w:rPr>
      </w:pPr>
      <w:r w:rsidRPr="00883DF8">
        <w:rPr>
          <w:rFonts w:eastAsia="Minion Pro" w:cstheme="minorHAnsi"/>
          <w:b/>
          <w:color w:val="0057C0"/>
        </w:rPr>
        <w:t>Technology Stewardship Policy</w:t>
      </w:r>
    </w:p>
    <w:p w:rsidR="00883DF8" w:rsidRPr="00883DF8" w:rsidRDefault="00883DF8" w:rsidP="00883DF8">
      <w:pPr>
        <w:autoSpaceDE w:val="0"/>
        <w:autoSpaceDN w:val="0"/>
        <w:adjustRightInd w:val="0"/>
        <w:rPr>
          <w:rFonts w:cstheme="minorHAnsi"/>
          <w:color w:val="000000"/>
          <w:sz w:val="20"/>
        </w:rPr>
      </w:pPr>
      <w:r w:rsidRPr="00883DF8">
        <w:rPr>
          <w:rFonts w:cstheme="minorHAnsi"/>
          <w:color w:val="000000"/>
          <w:sz w:val="20"/>
        </w:rPr>
        <w:t>This policy outlines the expectations and responsibilities of students and faculty for consistent delivery of courses utilizing technology.</w:t>
      </w:r>
    </w:p>
    <w:p w:rsidR="00883DF8" w:rsidRPr="00883DF8" w:rsidRDefault="00883DF8" w:rsidP="00883DF8">
      <w:pPr>
        <w:widowControl w:val="0"/>
        <w:numPr>
          <w:ilvl w:val="0"/>
          <w:numId w:val="24"/>
        </w:numPr>
        <w:autoSpaceDE w:val="0"/>
        <w:autoSpaceDN w:val="0"/>
        <w:adjustRightInd w:val="0"/>
        <w:contextualSpacing/>
        <w:rPr>
          <w:rFonts w:cstheme="minorHAnsi"/>
          <w:color w:val="000000"/>
          <w:sz w:val="20"/>
        </w:rPr>
      </w:pPr>
      <w:r w:rsidRPr="00883DF8">
        <w:rPr>
          <w:rFonts w:cstheme="minorHAnsi"/>
          <w:color w:val="000000"/>
          <w:sz w:val="20"/>
        </w:rPr>
        <w:t xml:space="preserve">The college expects students to be reasonably skilled with standard technology including but not limited to a personal computer with a mouse, Internet navigation, </w:t>
      </w:r>
      <w:proofErr w:type="spellStart"/>
      <w:r w:rsidRPr="00883DF8">
        <w:rPr>
          <w:rFonts w:cstheme="minorHAnsi"/>
          <w:color w:val="000000"/>
          <w:sz w:val="20"/>
        </w:rPr>
        <w:t>WiseLine</w:t>
      </w:r>
      <w:proofErr w:type="spellEnd"/>
      <w:r w:rsidRPr="00883DF8">
        <w:rPr>
          <w:rFonts w:cstheme="minorHAnsi"/>
          <w:color w:val="000000"/>
          <w:sz w:val="20"/>
        </w:rPr>
        <w:t xml:space="preserve"> student portal navigation, student response technology (clickers), use of college email, and applications including Adobe, Word, Excel, and PowerPoint, and recommended phone apps.</w:t>
      </w:r>
    </w:p>
    <w:p w:rsidR="00883DF8" w:rsidRPr="00883DF8" w:rsidRDefault="00883DF8" w:rsidP="00883DF8">
      <w:pPr>
        <w:widowControl w:val="0"/>
        <w:numPr>
          <w:ilvl w:val="0"/>
          <w:numId w:val="24"/>
        </w:numPr>
        <w:autoSpaceDE w:val="0"/>
        <w:autoSpaceDN w:val="0"/>
        <w:adjustRightInd w:val="0"/>
        <w:contextualSpacing/>
        <w:rPr>
          <w:rFonts w:cstheme="minorHAnsi"/>
          <w:color w:val="000000"/>
          <w:sz w:val="20"/>
        </w:rPr>
      </w:pPr>
      <w:r w:rsidRPr="00883DF8">
        <w:rPr>
          <w:rFonts w:cstheme="minorHAnsi"/>
          <w:color w:val="000000"/>
          <w:sz w:val="20"/>
        </w:rPr>
        <w:t>Students are responsible for knowing their college login credentials.</w:t>
      </w:r>
    </w:p>
    <w:p w:rsidR="00883DF8" w:rsidRPr="00883DF8" w:rsidRDefault="00883DF8" w:rsidP="00883DF8">
      <w:pPr>
        <w:widowControl w:val="0"/>
        <w:numPr>
          <w:ilvl w:val="0"/>
          <w:numId w:val="24"/>
        </w:numPr>
        <w:autoSpaceDE w:val="0"/>
        <w:autoSpaceDN w:val="0"/>
        <w:adjustRightInd w:val="0"/>
        <w:contextualSpacing/>
        <w:rPr>
          <w:rFonts w:cstheme="minorHAnsi"/>
          <w:color w:val="000000"/>
          <w:sz w:val="20"/>
        </w:rPr>
      </w:pPr>
      <w:r w:rsidRPr="00883DF8">
        <w:rPr>
          <w:rFonts w:cstheme="minorHAnsi"/>
          <w:color w:val="000000"/>
          <w:sz w:val="20"/>
        </w:rPr>
        <w:t>Students need reliable access to the Internet to complete course assignments. Licensed copies of Microsoft Adobe Reader, Office 2007 or newer releases of Word, Excel, and PowerPoint are required. Note: Students are provided access to Office products via Office 365.</w:t>
      </w:r>
    </w:p>
    <w:p w:rsidR="00883DF8" w:rsidRPr="00883DF8" w:rsidRDefault="00883DF8" w:rsidP="00883DF8">
      <w:pPr>
        <w:widowControl w:val="0"/>
        <w:numPr>
          <w:ilvl w:val="0"/>
          <w:numId w:val="24"/>
        </w:numPr>
        <w:autoSpaceDE w:val="0"/>
        <w:autoSpaceDN w:val="0"/>
        <w:adjustRightInd w:val="0"/>
        <w:contextualSpacing/>
        <w:rPr>
          <w:rFonts w:cstheme="minorHAnsi"/>
          <w:color w:val="000000"/>
          <w:sz w:val="20"/>
        </w:rPr>
      </w:pPr>
      <w:r w:rsidRPr="00883DF8">
        <w:rPr>
          <w:rFonts w:cstheme="minorHAnsi"/>
          <w:color w:val="000000"/>
          <w:sz w:val="20"/>
        </w:rPr>
        <w:t>Faculty will clearly specify in the course syllabus any technology requirements beyond the college standard software that students are expected to use.</w:t>
      </w:r>
    </w:p>
    <w:p w:rsidR="00883DF8" w:rsidRPr="00883DF8" w:rsidRDefault="00883DF8" w:rsidP="00883DF8">
      <w:pPr>
        <w:widowControl w:val="0"/>
        <w:numPr>
          <w:ilvl w:val="0"/>
          <w:numId w:val="24"/>
        </w:numPr>
        <w:autoSpaceDE w:val="0"/>
        <w:autoSpaceDN w:val="0"/>
        <w:adjustRightInd w:val="0"/>
        <w:contextualSpacing/>
        <w:rPr>
          <w:rFonts w:cstheme="minorHAnsi"/>
          <w:color w:val="000000"/>
          <w:sz w:val="20"/>
        </w:rPr>
      </w:pPr>
      <w:r w:rsidRPr="00883DF8">
        <w:rPr>
          <w:rFonts w:cstheme="minorHAnsi"/>
          <w:color w:val="000000"/>
          <w:sz w:val="20"/>
        </w:rPr>
        <w:t xml:space="preserve">Examples are external testing software (e.g., </w:t>
      </w:r>
      <w:proofErr w:type="spellStart"/>
      <w:r w:rsidRPr="00883DF8">
        <w:rPr>
          <w:rFonts w:cstheme="minorHAnsi"/>
          <w:color w:val="000000"/>
          <w:sz w:val="20"/>
        </w:rPr>
        <w:t>Quia</w:t>
      </w:r>
      <w:proofErr w:type="spellEnd"/>
      <w:r w:rsidRPr="00883DF8">
        <w:rPr>
          <w:rFonts w:cstheme="minorHAnsi"/>
          <w:color w:val="000000"/>
          <w:sz w:val="20"/>
        </w:rPr>
        <w:t>), collaboration sites, etc.</w:t>
      </w:r>
    </w:p>
    <w:p w:rsidR="00883DF8" w:rsidRPr="00883DF8" w:rsidRDefault="00883DF8" w:rsidP="00883DF8">
      <w:pPr>
        <w:widowControl w:val="0"/>
        <w:numPr>
          <w:ilvl w:val="0"/>
          <w:numId w:val="24"/>
        </w:numPr>
        <w:autoSpaceDE w:val="0"/>
        <w:autoSpaceDN w:val="0"/>
        <w:adjustRightInd w:val="0"/>
        <w:contextualSpacing/>
        <w:rPr>
          <w:rFonts w:cstheme="minorHAnsi"/>
          <w:color w:val="000000"/>
          <w:sz w:val="20"/>
        </w:rPr>
      </w:pPr>
      <w:r w:rsidRPr="00883DF8">
        <w:rPr>
          <w:rFonts w:cstheme="minorHAnsi"/>
          <w:color w:val="000000"/>
          <w:sz w:val="20"/>
        </w:rPr>
        <w:t xml:space="preserve">Students and faculty should contact </w:t>
      </w:r>
      <w:proofErr w:type="spellStart"/>
      <w:r w:rsidRPr="00883DF8">
        <w:rPr>
          <w:rFonts w:cstheme="minorHAnsi"/>
          <w:color w:val="000000"/>
          <w:sz w:val="20"/>
        </w:rPr>
        <w:t>Aultman</w:t>
      </w:r>
      <w:proofErr w:type="spellEnd"/>
      <w:r w:rsidRPr="00883DF8">
        <w:rPr>
          <w:rFonts w:cstheme="minorHAnsi"/>
          <w:color w:val="000000"/>
          <w:sz w:val="20"/>
        </w:rPr>
        <w:t xml:space="preserve"> College IT with issues related to college-wide system applications. Isolated events such as one computer losing an Internet connection or locking up cannot be substantiated by </w:t>
      </w:r>
      <w:proofErr w:type="spellStart"/>
      <w:r w:rsidRPr="00883DF8">
        <w:rPr>
          <w:rFonts w:cstheme="minorHAnsi"/>
          <w:color w:val="000000"/>
          <w:sz w:val="20"/>
        </w:rPr>
        <w:t>Aultman</w:t>
      </w:r>
      <w:proofErr w:type="spellEnd"/>
      <w:r w:rsidRPr="00883DF8">
        <w:rPr>
          <w:rFonts w:cstheme="minorHAnsi"/>
          <w:color w:val="000000"/>
          <w:sz w:val="20"/>
        </w:rPr>
        <w:t xml:space="preserve"> College IT and are outside the scope of this policy.</w:t>
      </w:r>
    </w:p>
    <w:p w:rsidR="00883DF8" w:rsidRPr="00883DF8" w:rsidRDefault="00883DF8" w:rsidP="00883DF8">
      <w:pPr>
        <w:widowControl w:val="0"/>
        <w:numPr>
          <w:ilvl w:val="0"/>
          <w:numId w:val="24"/>
        </w:numPr>
        <w:autoSpaceDE w:val="0"/>
        <w:autoSpaceDN w:val="0"/>
        <w:adjustRightInd w:val="0"/>
        <w:contextualSpacing/>
        <w:rPr>
          <w:rFonts w:cstheme="minorHAnsi"/>
          <w:color w:val="000000"/>
          <w:sz w:val="20"/>
        </w:rPr>
      </w:pPr>
      <w:r w:rsidRPr="00883DF8">
        <w:rPr>
          <w:rFonts w:cstheme="minorHAnsi"/>
          <w:color w:val="000000"/>
          <w:sz w:val="20"/>
        </w:rPr>
        <w:t>Refer to the Technology Resources and Acceptable Responsible Use Policy for student device requirements.</w:t>
      </w:r>
    </w:p>
    <w:p w:rsidR="00883DF8" w:rsidRPr="00883DF8" w:rsidRDefault="00883DF8" w:rsidP="00883DF8">
      <w:pPr>
        <w:widowControl w:val="0"/>
        <w:numPr>
          <w:ilvl w:val="0"/>
          <w:numId w:val="24"/>
        </w:numPr>
        <w:autoSpaceDE w:val="0"/>
        <w:autoSpaceDN w:val="0"/>
        <w:adjustRightInd w:val="0"/>
        <w:contextualSpacing/>
        <w:rPr>
          <w:rFonts w:cstheme="minorHAnsi"/>
          <w:color w:val="000000"/>
          <w:sz w:val="20"/>
        </w:rPr>
      </w:pPr>
      <w:r w:rsidRPr="00883DF8">
        <w:rPr>
          <w:rFonts w:cstheme="minorHAnsi"/>
          <w:color w:val="000000"/>
          <w:sz w:val="20"/>
        </w:rPr>
        <w:t>Students who fail to submit or complete course work by assigned dates due to technology issues will incur a grade penalty in compliance with college policy. Penalties applied for technology issues may be in addition to penalties defined in course-specific grading policies. Extenuating circumstances such as extreme weather or a disaster event will be evaluated by the instructor in consultation with the program director and/or dean.</w:t>
      </w:r>
    </w:p>
    <w:p w:rsidR="00883DF8" w:rsidRPr="00883DF8" w:rsidRDefault="00883DF8" w:rsidP="00883DF8">
      <w:pPr>
        <w:autoSpaceDE w:val="0"/>
        <w:autoSpaceDN w:val="0"/>
        <w:adjustRightInd w:val="0"/>
        <w:contextualSpacing/>
        <w:rPr>
          <w:rFonts w:cstheme="minorHAnsi"/>
          <w:color w:val="000000"/>
          <w:sz w:val="20"/>
        </w:rPr>
      </w:pPr>
    </w:p>
    <w:p w:rsidR="00883DF8" w:rsidRPr="00883DF8" w:rsidRDefault="00883DF8" w:rsidP="00883DF8">
      <w:pPr>
        <w:autoSpaceDE w:val="0"/>
        <w:autoSpaceDN w:val="0"/>
        <w:adjustRightInd w:val="0"/>
        <w:rPr>
          <w:rFonts w:cstheme="minorHAnsi"/>
          <w:b/>
          <w:bCs/>
          <w:color w:val="000000"/>
          <w:sz w:val="20"/>
        </w:rPr>
      </w:pPr>
      <w:r w:rsidRPr="00883DF8">
        <w:rPr>
          <w:rFonts w:cstheme="minorHAnsi"/>
          <w:b/>
          <w:bCs/>
          <w:color w:val="000000"/>
          <w:sz w:val="20"/>
        </w:rPr>
        <w:t>Student Procedure for System Problems:</w:t>
      </w:r>
    </w:p>
    <w:p w:rsidR="00883DF8" w:rsidRPr="00883DF8" w:rsidRDefault="00883DF8" w:rsidP="00883DF8">
      <w:pPr>
        <w:widowControl w:val="0"/>
        <w:numPr>
          <w:ilvl w:val="0"/>
          <w:numId w:val="25"/>
        </w:numPr>
        <w:autoSpaceDE w:val="0"/>
        <w:autoSpaceDN w:val="0"/>
        <w:adjustRightInd w:val="0"/>
        <w:contextualSpacing/>
        <w:rPr>
          <w:rFonts w:cstheme="minorHAnsi"/>
          <w:color w:val="000000"/>
          <w:sz w:val="20"/>
        </w:rPr>
      </w:pPr>
      <w:r w:rsidRPr="00883DF8">
        <w:rPr>
          <w:rFonts w:cstheme="minorHAnsi"/>
          <w:color w:val="000000"/>
          <w:sz w:val="20"/>
        </w:rPr>
        <w:t>Students should practice appropriate planning and time management strategies in order to prevent late assignments due to technology issues (e.g., knowledge of available on-campus resources on-campus including the computer lab, library, and LRC; avoiding last minute submission, etc.).</w:t>
      </w:r>
    </w:p>
    <w:p w:rsidR="00883DF8" w:rsidRPr="00883DF8" w:rsidRDefault="00883DF8" w:rsidP="00883DF8">
      <w:pPr>
        <w:widowControl w:val="0"/>
        <w:numPr>
          <w:ilvl w:val="0"/>
          <w:numId w:val="25"/>
        </w:numPr>
        <w:autoSpaceDE w:val="0"/>
        <w:autoSpaceDN w:val="0"/>
        <w:adjustRightInd w:val="0"/>
        <w:contextualSpacing/>
        <w:rPr>
          <w:rFonts w:cstheme="minorHAnsi"/>
          <w:color w:val="000000"/>
          <w:sz w:val="20"/>
        </w:rPr>
      </w:pPr>
      <w:r w:rsidRPr="00883DF8">
        <w:rPr>
          <w:rFonts w:cstheme="minorHAnsi"/>
          <w:color w:val="000000"/>
          <w:sz w:val="20"/>
        </w:rPr>
        <w:t>When a student experiences a system problem, the student must:</w:t>
      </w:r>
    </w:p>
    <w:p w:rsidR="00883DF8" w:rsidRPr="00883DF8" w:rsidRDefault="00883DF8" w:rsidP="00883DF8">
      <w:pPr>
        <w:widowControl w:val="0"/>
        <w:numPr>
          <w:ilvl w:val="1"/>
          <w:numId w:val="25"/>
        </w:numPr>
        <w:autoSpaceDE w:val="0"/>
        <w:autoSpaceDN w:val="0"/>
        <w:adjustRightInd w:val="0"/>
        <w:contextualSpacing/>
        <w:rPr>
          <w:rFonts w:cstheme="minorHAnsi"/>
          <w:color w:val="000000"/>
          <w:sz w:val="20"/>
        </w:rPr>
      </w:pPr>
      <w:r w:rsidRPr="00883DF8">
        <w:rPr>
          <w:rFonts w:cstheme="minorHAnsi"/>
          <w:color w:val="000000"/>
          <w:sz w:val="20"/>
        </w:rPr>
        <w:t xml:space="preserve">Notify </w:t>
      </w:r>
      <w:proofErr w:type="spellStart"/>
      <w:r w:rsidRPr="00883DF8">
        <w:rPr>
          <w:rFonts w:cstheme="minorHAnsi"/>
          <w:color w:val="000000"/>
          <w:sz w:val="20"/>
        </w:rPr>
        <w:t>Aultman</w:t>
      </w:r>
      <w:proofErr w:type="spellEnd"/>
      <w:r w:rsidRPr="00883DF8">
        <w:rPr>
          <w:rFonts w:cstheme="minorHAnsi"/>
          <w:color w:val="000000"/>
          <w:sz w:val="20"/>
        </w:rPr>
        <w:t xml:space="preserve"> College IT at </w:t>
      </w:r>
      <w:r w:rsidRPr="00883DF8">
        <w:rPr>
          <w:rFonts w:cstheme="minorHAnsi"/>
          <w:color w:val="0000FF"/>
          <w:sz w:val="20"/>
        </w:rPr>
        <w:t>aultmancollegeit@aultmancollege.edu</w:t>
      </w:r>
      <w:r w:rsidRPr="00883DF8">
        <w:rPr>
          <w:rFonts w:cstheme="minorHAnsi"/>
          <w:color w:val="000000"/>
          <w:sz w:val="20"/>
        </w:rPr>
        <w:t>. Provide the following information:</w:t>
      </w:r>
    </w:p>
    <w:p w:rsidR="00883DF8" w:rsidRPr="00883DF8" w:rsidRDefault="00883DF8" w:rsidP="00883DF8">
      <w:pPr>
        <w:widowControl w:val="0"/>
        <w:numPr>
          <w:ilvl w:val="2"/>
          <w:numId w:val="25"/>
        </w:numPr>
        <w:autoSpaceDE w:val="0"/>
        <w:autoSpaceDN w:val="0"/>
        <w:adjustRightInd w:val="0"/>
        <w:contextualSpacing/>
        <w:rPr>
          <w:rFonts w:cstheme="minorHAnsi"/>
          <w:color w:val="000000"/>
          <w:sz w:val="20"/>
        </w:rPr>
      </w:pPr>
      <w:r w:rsidRPr="00883DF8">
        <w:rPr>
          <w:rFonts w:cstheme="minorHAnsi"/>
          <w:color w:val="000000"/>
          <w:sz w:val="20"/>
        </w:rPr>
        <w:t>Course name, course number, section number</w:t>
      </w:r>
    </w:p>
    <w:p w:rsidR="00883DF8" w:rsidRPr="00883DF8" w:rsidRDefault="00883DF8" w:rsidP="00883DF8">
      <w:pPr>
        <w:widowControl w:val="0"/>
        <w:numPr>
          <w:ilvl w:val="2"/>
          <w:numId w:val="25"/>
        </w:numPr>
        <w:autoSpaceDE w:val="0"/>
        <w:autoSpaceDN w:val="0"/>
        <w:adjustRightInd w:val="0"/>
        <w:contextualSpacing/>
        <w:rPr>
          <w:rFonts w:cstheme="minorHAnsi"/>
          <w:color w:val="000000"/>
          <w:sz w:val="20"/>
        </w:rPr>
      </w:pPr>
      <w:r w:rsidRPr="00883DF8">
        <w:rPr>
          <w:rFonts w:cstheme="minorHAnsi"/>
          <w:color w:val="000000"/>
          <w:sz w:val="20"/>
        </w:rPr>
        <w:t>Instructor Name</w:t>
      </w:r>
    </w:p>
    <w:p w:rsidR="00883DF8" w:rsidRPr="00883DF8" w:rsidRDefault="00883DF8" w:rsidP="00883DF8">
      <w:pPr>
        <w:widowControl w:val="0"/>
        <w:numPr>
          <w:ilvl w:val="2"/>
          <w:numId w:val="25"/>
        </w:numPr>
        <w:autoSpaceDE w:val="0"/>
        <w:autoSpaceDN w:val="0"/>
        <w:adjustRightInd w:val="0"/>
        <w:contextualSpacing/>
        <w:rPr>
          <w:rFonts w:cstheme="minorHAnsi"/>
          <w:color w:val="000000"/>
          <w:sz w:val="20"/>
        </w:rPr>
      </w:pPr>
      <w:r w:rsidRPr="00883DF8">
        <w:rPr>
          <w:rFonts w:cstheme="minorHAnsi"/>
          <w:color w:val="000000"/>
          <w:sz w:val="20"/>
        </w:rPr>
        <w:t>Problem experienced</w:t>
      </w:r>
    </w:p>
    <w:p w:rsidR="00883DF8" w:rsidRPr="00883DF8" w:rsidRDefault="00883DF8" w:rsidP="00883DF8">
      <w:pPr>
        <w:widowControl w:val="0"/>
        <w:numPr>
          <w:ilvl w:val="2"/>
          <w:numId w:val="25"/>
        </w:numPr>
        <w:autoSpaceDE w:val="0"/>
        <w:autoSpaceDN w:val="0"/>
        <w:adjustRightInd w:val="0"/>
        <w:contextualSpacing/>
        <w:rPr>
          <w:rFonts w:cstheme="minorHAnsi"/>
          <w:color w:val="000000"/>
          <w:sz w:val="20"/>
        </w:rPr>
      </w:pPr>
      <w:r w:rsidRPr="00883DF8">
        <w:rPr>
          <w:rFonts w:cstheme="minorHAnsi"/>
          <w:color w:val="000000"/>
          <w:sz w:val="20"/>
        </w:rPr>
        <w:lastRenderedPageBreak/>
        <w:t>Time of incident</w:t>
      </w:r>
    </w:p>
    <w:p w:rsidR="00883DF8" w:rsidRPr="00883DF8" w:rsidRDefault="00883DF8" w:rsidP="00883DF8">
      <w:pPr>
        <w:widowControl w:val="0"/>
        <w:numPr>
          <w:ilvl w:val="1"/>
          <w:numId w:val="25"/>
        </w:numPr>
        <w:autoSpaceDE w:val="0"/>
        <w:autoSpaceDN w:val="0"/>
        <w:adjustRightInd w:val="0"/>
        <w:contextualSpacing/>
        <w:rPr>
          <w:rFonts w:cstheme="minorHAnsi"/>
          <w:color w:val="000000"/>
          <w:sz w:val="20"/>
        </w:rPr>
      </w:pPr>
      <w:r w:rsidRPr="00883DF8">
        <w:rPr>
          <w:rFonts w:cstheme="minorHAnsi"/>
          <w:color w:val="000000"/>
          <w:sz w:val="20"/>
        </w:rPr>
        <w:t>Notify the instructor by phone or email if the system problem impacts an assignment that is due.</w:t>
      </w:r>
    </w:p>
    <w:p w:rsidR="00883DF8" w:rsidRPr="00883DF8" w:rsidRDefault="00883DF8" w:rsidP="00883DF8">
      <w:pPr>
        <w:widowControl w:val="0"/>
        <w:numPr>
          <w:ilvl w:val="0"/>
          <w:numId w:val="25"/>
        </w:numPr>
        <w:autoSpaceDE w:val="0"/>
        <w:autoSpaceDN w:val="0"/>
        <w:adjustRightInd w:val="0"/>
        <w:contextualSpacing/>
        <w:rPr>
          <w:rFonts w:cstheme="minorHAnsi"/>
          <w:color w:val="000000"/>
          <w:sz w:val="20"/>
        </w:rPr>
      </w:pPr>
      <w:proofErr w:type="spellStart"/>
      <w:r w:rsidRPr="00883DF8">
        <w:rPr>
          <w:rFonts w:cstheme="minorHAnsi"/>
          <w:color w:val="000000"/>
          <w:sz w:val="20"/>
        </w:rPr>
        <w:t>Aultman</w:t>
      </w:r>
      <w:proofErr w:type="spellEnd"/>
      <w:r w:rsidRPr="00883DF8">
        <w:rPr>
          <w:rFonts w:cstheme="minorHAnsi"/>
          <w:color w:val="000000"/>
          <w:sz w:val="20"/>
        </w:rPr>
        <w:t xml:space="preserve"> College IT will log the request.</w:t>
      </w:r>
    </w:p>
    <w:p w:rsidR="00883DF8" w:rsidRPr="00883DF8" w:rsidRDefault="00883DF8" w:rsidP="00883DF8">
      <w:pPr>
        <w:widowControl w:val="0"/>
        <w:numPr>
          <w:ilvl w:val="1"/>
          <w:numId w:val="25"/>
        </w:numPr>
        <w:autoSpaceDE w:val="0"/>
        <w:autoSpaceDN w:val="0"/>
        <w:adjustRightInd w:val="0"/>
        <w:contextualSpacing/>
        <w:rPr>
          <w:rFonts w:cstheme="minorHAnsi"/>
          <w:color w:val="000000"/>
          <w:sz w:val="20"/>
        </w:rPr>
      </w:pPr>
      <w:r w:rsidRPr="00883DF8">
        <w:rPr>
          <w:rFonts w:cstheme="minorHAnsi"/>
          <w:color w:val="000000"/>
          <w:sz w:val="20"/>
        </w:rPr>
        <w:t xml:space="preserve">If the system is supported by </w:t>
      </w:r>
      <w:proofErr w:type="spellStart"/>
      <w:r w:rsidRPr="00883DF8">
        <w:rPr>
          <w:rFonts w:cstheme="minorHAnsi"/>
          <w:color w:val="000000"/>
          <w:sz w:val="20"/>
        </w:rPr>
        <w:t>Aultman</w:t>
      </w:r>
      <w:proofErr w:type="spellEnd"/>
      <w:r w:rsidRPr="00883DF8">
        <w:rPr>
          <w:rFonts w:cstheme="minorHAnsi"/>
          <w:color w:val="000000"/>
          <w:sz w:val="20"/>
        </w:rPr>
        <w:t xml:space="preserve"> College, IT will work to promptly resolve.</w:t>
      </w:r>
    </w:p>
    <w:p w:rsidR="00883DF8" w:rsidRPr="00883DF8" w:rsidRDefault="00883DF8" w:rsidP="00883DF8">
      <w:pPr>
        <w:widowControl w:val="0"/>
        <w:numPr>
          <w:ilvl w:val="1"/>
          <w:numId w:val="25"/>
        </w:numPr>
        <w:autoSpaceDE w:val="0"/>
        <w:autoSpaceDN w:val="0"/>
        <w:adjustRightInd w:val="0"/>
        <w:contextualSpacing/>
        <w:rPr>
          <w:rFonts w:cstheme="minorHAnsi"/>
          <w:color w:val="000000"/>
          <w:sz w:val="20"/>
        </w:rPr>
      </w:pPr>
      <w:r w:rsidRPr="00883DF8">
        <w:rPr>
          <w:rFonts w:cstheme="minorHAnsi"/>
          <w:color w:val="000000"/>
          <w:sz w:val="20"/>
        </w:rPr>
        <w:t xml:space="preserve">If the system is not supported by </w:t>
      </w:r>
      <w:proofErr w:type="spellStart"/>
      <w:r w:rsidRPr="00883DF8">
        <w:rPr>
          <w:rFonts w:cstheme="minorHAnsi"/>
          <w:color w:val="000000"/>
          <w:sz w:val="20"/>
        </w:rPr>
        <w:t>Aultman</w:t>
      </w:r>
      <w:proofErr w:type="spellEnd"/>
      <w:r w:rsidRPr="00883DF8">
        <w:rPr>
          <w:rFonts w:cstheme="minorHAnsi"/>
          <w:color w:val="000000"/>
          <w:sz w:val="20"/>
        </w:rPr>
        <w:t xml:space="preserve"> College, IT will route the request to the instructor to resolve with the outside vendor.</w:t>
      </w:r>
    </w:p>
    <w:p w:rsidR="00883DF8" w:rsidRPr="00883DF8" w:rsidRDefault="00883DF8" w:rsidP="00883DF8">
      <w:pPr>
        <w:widowControl w:val="0"/>
        <w:numPr>
          <w:ilvl w:val="1"/>
          <w:numId w:val="25"/>
        </w:numPr>
        <w:autoSpaceDE w:val="0"/>
        <w:autoSpaceDN w:val="0"/>
        <w:adjustRightInd w:val="0"/>
        <w:contextualSpacing/>
        <w:rPr>
          <w:rFonts w:cstheme="minorHAnsi"/>
          <w:color w:val="000000"/>
          <w:sz w:val="20"/>
        </w:rPr>
      </w:pPr>
      <w:r w:rsidRPr="00883DF8">
        <w:rPr>
          <w:rFonts w:cstheme="minorHAnsi"/>
          <w:color w:val="000000"/>
          <w:sz w:val="20"/>
        </w:rPr>
        <w:t>If the problem is due to technology issues on the student side, the student must resolve the issue.</w:t>
      </w:r>
    </w:p>
    <w:p w:rsidR="004B3DAC" w:rsidRDefault="004B3DAC" w:rsidP="004B3DAC">
      <w:pPr>
        <w:rPr>
          <w:b/>
          <w:color w:val="4F81BD" w:themeColor="accent1"/>
        </w:rPr>
      </w:pPr>
    </w:p>
    <w:p w:rsidR="004B3DAC" w:rsidRPr="00930EE1" w:rsidRDefault="004B3DAC" w:rsidP="004B3DAC">
      <w:pPr>
        <w:rPr>
          <w:b/>
          <w:color w:val="4F81BD" w:themeColor="accent1"/>
        </w:rPr>
      </w:pPr>
      <w:r w:rsidRPr="00930EE1">
        <w:rPr>
          <w:b/>
          <w:color w:val="4F81BD" w:themeColor="accent1"/>
        </w:rPr>
        <w:t>Federal Definition of Credit Hour</w:t>
      </w:r>
    </w:p>
    <w:p w:rsidR="004B3DAC" w:rsidRDefault="004B3DAC" w:rsidP="004B3DAC">
      <w:pPr>
        <w:rPr>
          <w:sz w:val="20"/>
          <w:szCs w:val="20"/>
        </w:rPr>
      </w:pPr>
      <w:r>
        <w:rPr>
          <w:sz w:val="20"/>
          <w:szCs w:val="20"/>
        </w:rPr>
        <w:t>This policy provides guidance in scheduling the minimum number of minutes that courses should meet.</w:t>
      </w:r>
    </w:p>
    <w:p w:rsidR="004B3DAC" w:rsidRDefault="004B3DAC" w:rsidP="004B3DAC">
      <w:pPr>
        <w:rPr>
          <w:sz w:val="20"/>
          <w:szCs w:val="20"/>
        </w:rPr>
      </w:pPr>
      <w:proofErr w:type="spellStart"/>
      <w:r>
        <w:rPr>
          <w:sz w:val="20"/>
          <w:szCs w:val="20"/>
        </w:rPr>
        <w:t>Aultman</w:t>
      </w:r>
      <w:proofErr w:type="spellEnd"/>
      <w:r>
        <w:rPr>
          <w:sz w:val="20"/>
          <w:szCs w:val="20"/>
        </w:rPr>
        <w:t xml:space="preserve"> College follows the Federal Credit Hour definition as supported by the Higher Learning Commission. A credit hour in a </w:t>
      </w:r>
      <w:r w:rsidRPr="00DD4714">
        <w:rPr>
          <w:b/>
          <w:sz w:val="20"/>
          <w:szCs w:val="20"/>
        </w:rPr>
        <w:t>lecture course</w:t>
      </w:r>
      <w:r>
        <w:rPr>
          <w:sz w:val="20"/>
          <w:szCs w:val="20"/>
        </w:rPr>
        <w:t xml:space="preserve"> is equivalent to a minimum 750 minutes of classroom contact regardless of semester/session length.</w:t>
      </w:r>
    </w:p>
    <w:p w:rsidR="004B3DAC" w:rsidRPr="00930EE1" w:rsidRDefault="004B3DAC" w:rsidP="004B3DAC">
      <w:pPr>
        <w:contextualSpacing/>
        <w:rPr>
          <w:sz w:val="20"/>
          <w:szCs w:val="20"/>
        </w:rPr>
      </w:pPr>
      <w:r>
        <w:rPr>
          <w:sz w:val="20"/>
          <w:szCs w:val="20"/>
        </w:rPr>
        <w:t>The following applies to division specific hours:</w:t>
      </w:r>
    </w:p>
    <w:p w:rsidR="004B3DAC" w:rsidRPr="00930EE1" w:rsidRDefault="004B3DAC" w:rsidP="004B3DAC">
      <w:pPr>
        <w:pStyle w:val="ListParagraph"/>
        <w:numPr>
          <w:ilvl w:val="0"/>
          <w:numId w:val="26"/>
        </w:numPr>
        <w:rPr>
          <w:sz w:val="20"/>
          <w:szCs w:val="20"/>
        </w:rPr>
      </w:pPr>
      <w:r w:rsidRPr="00930EE1">
        <w:rPr>
          <w:sz w:val="20"/>
          <w:szCs w:val="20"/>
        </w:rPr>
        <w:t>Face to face course</w:t>
      </w:r>
      <w:r>
        <w:rPr>
          <w:sz w:val="20"/>
          <w:szCs w:val="20"/>
        </w:rPr>
        <w:t>s</w:t>
      </w:r>
      <w:r w:rsidRPr="00930EE1">
        <w:rPr>
          <w:sz w:val="20"/>
          <w:szCs w:val="20"/>
        </w:rPr>
        <w:t xml:space="preserve"> meet in the classroom during scheduled class times. </w:t>
      </w:r>
    </w:p>
    <w:p w:rsidR="004B3DAC" w:rsidRPr="00930EE1" w:rsidRDefault="004B3DAC" w:rsidP="004B3DAC">
      <w:pPr>
        <w:pStyle w:val="ListParagraph"/>
        <w:numPr>
          <w:ilvl w:val="1"/>
          <w:numId w:val="26"/>
        </w:numPr>
        <w:rPr>
          <w:sz w:val="20"/>
          <w:szCs w:val="20"/>
        </w:rPr>
      </w:pPr>
      <w:r w:rsidRPr="00930EE1">
        <w:rPr>
          <w:sz w:val="20"/>
          <w:szCs w:val="20"/>
        </w:rPr>
        <w:t>1 semester credit = a minimum of 750 minutes per semester</w:t>
      </w:r>
    </w:p>
    <w:p w:rsidR="004B3DAC" w:rsidRPr="00DD4714" w:rsidRDefault="004B3DAC" w:rsidP="004B3DAC">
      <w:pPr>
        <w:pStyle w:val="ListParagraph"/>
        <w:numPr>
          <w:ilvl w:val="0"/>
          <w:numId w:val="26"/>
        </w:numPr>
        <w:rPr>
          <w:sz w:val="20"/>
          <w:szCs w:val="20"/>
        </w:rPr>
      </w:pPr>
      <w:r w:rsidRPr="00DD4714">
        <w:rPr>
          <w:sz w:val="20"/>
          <w:szCs w:val="20"/>
        </w:rPr>
        <w:t>Hybrid lecture courses meet both face-to-face and online. Online content does not exceed 74.9%</w:t>
      </w:r>
    </w:p>
    <w:p w:rsidR="004B3DAC" w:rsidRPr="00930EE1" w:rsidRDefault="004B3DAC" w:rsidP="004B3DAC">
      <w:pPr>
        <w:pStyle w:val="ListParagraph"/>
        <w:numPr>
          <w:ilvl w:val="1"/>
          <w:numId w:val="26"/>
        </w:numPr>
        <w:rPr>
          <w:sz w:val="20"/>
          <w:szCs w:val="20"/>
        </w:rPr>
      </w:pPr>
      <w:r w:rsidRPr="00930EE1">
        <w:rPr>
          <w:sz w:val="20"/>
          <w:szCs w:val="20"/>
        </w:rPr>
        <w:t>1 semester credit = a minimum of 750 minutes per semester</w:t>
      </w:r>
    </w:p>
    <w:p w:rsidR="004B3DAC" w:rsidRDefault="004B3DAC" w:rsidP="004B3DAC">
      <w:pPr>
        <w:pStyle w:val="ListParagraph"/>
        <w:numPr>
          <w:ilvl w:val="0"/>
          <w:numId w:val="26"/>
        </w:numPr>
        <w:rPr>
          <w:sz w:val="20"/>
          <w:szCs w:val="20"/>
        </w:rPr>
      </w:pPr>
      <w:r>
        <w:rPr>
          <w:sz w:val="20"/>
          <w:szCs w:val="20"/>
        </w:rPr>
        <w:t>Online lecture courses deliver 75% or more content online.</w:t>
      </w:r>
    </w:p>
    <w:p w:rsidR="004B3DAC" w:rsidRPr="00DD4714" w:rsidRDefault="004B3DAC" w:rsidP="004B3DAC">
      <w:pPr>
        <w:pStyle w:val="ListParagraph"/>
        <w:numPr>
          <w:ilvl w:val="1"/>
          <w:numId w:val="26"/>
        </w:numPr>
        <w:rPr>
          <w:sz w:val="20"/>
          <w:szCs w:val="20"/>
        </w:rPr>
      </w:pPr>
      <w:r>
        <w:rPr>
          <w:sz w:val="20"/>
          <w:szCs w:val="20"/>
        </w:rPr>
        <w:t>1 semester credit = a minimum of 750 minutes per semester</w:t>
      </w:r>
    </w:p>
    <w:p w:rsidR="004B3DAC" w:rsidRPr="00930EE1" w:rsidRDefault="004B3DAC" w:rsidP="004B3DAC">
      <w:pPr>
        <w:pStyle w:val="ListParagraph"/>
        <w:numPr>
          <w:ilvl w:val="0"/>
          <w:numId w:val="26"/>
        </w:numPr>
        <w:rPr>
          <w:sz w:val="20"/>
          <w:szCs w:val="20"/>
        </w:rPr>
      </w:pPr>
      <w:r w:rsidRPr="00930EE1">
        <w:rPr>
          <w:sz w:val="20"/>
          <w:szCs w:val="20"/>
        </w:rPr>
        <w:t>All labs</w:t>
      </w:r>
      <w:r>
        <w:rPr>
          <w:sz w:val="20"/>
          <w:szCs w:val="20"/>
        </w:rPr>
        <w:t xml:space="preserve">, regardless of delivery mode (online/hybrid/face-to-face), </w:t>
      </w:r>
      <w:r w:rsidRPr="00930EE1">
        <w:rPr>
          <w:sz w:val="20"/>
          <w:szCs w:val="20"/>
        </w:rPr>
        <w:t xml:space="preserve">have </w:t>
      </w:r>
      <w:proofErr w:type="gramStart"/>
      <w:r w:rsidRPr="00930EE1">
        <w:rPr>
          <w:sz w:val="20"/>
          <w:szCs w:val="20"/>
        </w:rPr>
        <w:t>a 1:3 ratio (one hour credit is equivalent to three hours of time spent in the lab per week)</w:t>
      </w:r>
      <w:proofErr w:type="gramEnd"/>
      <w:r w:rsidRPr="00930EE1">
        <w:rPr>
          <w:sz w:val="20"/>
          <w:szCs w:val="20"/>
        </w:rPr>
        <w:t>.</w:t>
      </w:r>
    </w:p>
    <w:p w:rsidR="004B3DAC" w:rsidRPr="00930EE1" w:rsidRDefault="004B3DAC" w:rsidP="004B3DAC">
      <w:pPr>
        <w:pStyle w:val="ListParagraph"/>
        <w:numPr>
          <w:ilvl w:val="1"/>
          <w:numId w:val="26"/>
        </w:numPr>
        <w:rPr>
          <w:sz w:val="20"/>
          <w:szCs w:val="20"/>
        </w:rPr>
      </w:pPr>
      <w:r w:rsidRPr="00930EE1">
        <w:rPr>
          <w:sz w:val="20"/>
          <w:szCs w:val="20"/>
        </w:rPr>
        <w:t>1 semester credit = a minimum of 2250 minutes per semester</w:t>
      </w:r>
    </w:p>
    <w:p w:rsidR="004B3DAC" w:rsidRPr="00930EE1" w:rsidRDefault="004B3DAC" w:rsidP="004B3DAC">
      <w:pPr>
        <w:pStyle w:val="ListParagraph"/>
        <w:numPr>
          <w:ilvl w:val="0"/>
          <w:numId w:val="26"/>
        </w:numPr>
        <w:rPr>
          <w:sz w:val="20"/>
          <w:szCs w:val="20"/>
        </w:rPr>
      </w:pPr>
      <w:r w:rsidRPr="00930EE1">
        <w:rPr>
          <w:sz w:val="20"/>
          <w:szCs w:val="20"/>
        </w:rPr>
        <w:t xml:space="preserve">Radiography </w:t>
      </w:r>
      <w:proofErr w:type="spellStart"/>
      <w:r w:rsidRPr="00930EE1">
        <w:rPr>
          <w:sz w:val="20"/>
          <w:szCs w:val="20"/>
        </w:rPr>
        <w:t>clinicals</w:t>
      </w:r>
      <w:proofErr w:type="spellEnd"/>
      <w:r w:rsidRPr="00930EE1">
        <w:rPr>
          <w:sz w:val="20"/>
          <w:szCs w:val="20"/>
        </w:rPr>
        <w:t xml:space="preserve"> have </w:t>
      </w:r>
      <w:proofErr w:type="gramStart"/>
      <w:r w:rsidRPr="00930EE1">
        <w:rPr>
          <w:sz w:val="20"/>
          <w:szCs w:val="20"/>
        </w:rPr>
        <w:t>a 1:7 ratio (one hour credit is equivalent to seven hours of clinical time per week)</w:t>
      </w:r>
      <w:proofErr w:type="gramEnd"/>
      <w:r w:rsidRPr="00930EE1">
        <w:rPr>
          <w:sz w:val="20"/>
          <w:szCs w:val="20"/>
        </w:rPr>
        <w:t>.</w:t>
      </w:r>
    </w:p>
    <w:p w:rsidR="004B3DAC" w:rsidRPr="00930EE1" w:rsidRDefault="004B3DAC" w:rsidP="004B3DAC">
      <w:pPr>
        <w:pStyle w:val="ListParagraph"/>
        <w:numPr>
          <w:ilvl w:val="1"/>
          <w:numId w:val="26"/>
        </w:numPr>
        <w:rPr>
          <w:sz w:val="20"/>
          <w:szCs w:val="20"/>
        </w:rPr>
      </w:pPr>
      <w:r w:rsidRPr="00930EE1">
        <w:rPr>
          <w:sz w:val="20"/>
          <w:szCs w:val="20"/>
        </w:rPr>
        <w:t>1 semester credit = a minimum of 5250 minutes per semester</w:t>
      </w:r>
    </w:p>
    <w:p w:rsidR="004B3DAC" w:rsidRPr="00930EE1" w:rsidRDefault="004B3DAC" w:rsidP="004B3DAC">
      <w:pPr>
        <w:pStyle w:val="ListParagraph"/>
        <w:numPr>
          <w:ilvl w:val="0"/>
          <w:numId w:val="26"/>
        </w:numPr>
        <w:rPr>
          <w:sz w:val="20"/>
          <w:szCs w:val="20"/>
        </w:rPr>
      </w:pPr>
      <w:r w:rsidRPr="00930EE1">
        <w:rPr>
          <w:sz w:val="20"/>
          <w:szCs w:val="20"/>
        </w:rPr>
        <w:t xml:space="preserve">Nursing </w:t>
      </w:r>
      <w:proofErr w:type="spellStart"/>
      <w:r w:rsidRPr="00930EE1">
        <w:rPr>
          <w:sz w:val="20"/>
          <w:szCs w:val="20"/>
        </w:rPr>
        <w:t>clinicals</w:t>
      </w:r>
      <w:proofErr w:type="spellEnd"/>
      <w:r w:rsidRPr="00930EE1">
        <w:rPr>
          <w:sz w:val="20"/>
          <w:szCs w:val="20"/>
        </w:rPr>
        <w:t xml:space="preserve"> have </w:t>
      </w:r>
      <w:proofErr w:type="gramStart"/>
      <w:r w:rsidRPr="00930EE1">
        <w:rPr>
          <w:sz w:val="20"/>
          <w:szCs w:val="20"/>
        </w:rPr>
        <w:t>a 1:3 ratio (one hour credit is equivalent to three hours of clinical per week)</w:t>
      </w:r>
      <w:proofErr w:type="gramEnd"/>
      <w:r w:rsidRPr="00930EE1">
        <w:rPr>
          <w:sz w:val="20"/>
          <w:szCs w:val="20"/>
        </w:rPr>
        <w:t>.</w:t>
      </w:r>
    </w:p>
    <w:p w:rsidR="004B3DAC" w:rsidRPr="00930EE1" w:rsidRDefault="004B3DAC" w:rsidP="004B3DAC">
      <w:pPr>
        <w:pStyle w:val="ListParagraph"/>
        <w:numPr>
          <w:ilvl w:val="1"/>
          <w:numId w:val="26"/>
        </w:numPr>
        <w:rPr>
          <w:sz w:val="20"/>
          <w:szCs w:val="20"/>
        </w:rPr>
      </w:pPr>
      <w:r w:rsidRPr="00930EE1">
        <w:rPr>
          <w:sz w:val="20"/>
          <w:szCs w:val="20"/>
        </w:rPr>
        <w:t>1 semester credit = a minimum of 2250 minutes per semester</w:t>
      </w:r>
    </w:p>
    <w:p w:rsidR="002E55A6" w:rsidRDefault="002E55A6" w:rsidP="00B03360">
      <w:pPr>
        <w:rPr>
          <w:b/>
          <w:color w:val="4F81BD" w:themeColor="accent1"/>
        </w:rPr>
      </w:pPr>
    </w:p>
    <w:p w:rsidR="00B03360" w:rsidRDefault="00B03360" w:rsidP="00B03360">
      <w:pPr>
        <w:rPr>
          <w:b/>
          <w:color w:val="4F81BD" w:themeColor="accent1"/>
        </w:rPr>
      </w:pPr>
      <w:r>
        <w:rPr>
          <w:b/>
          <w:color w:val="4F81BD" w:themeColor="accent1"/>
        </w:rPr>
        <w:t xml:space="preserve">Student Health Insurance Policy </w:t>
      </w:r>
    </w:p>
    <w:p w:rsidR="00B03360" w:rsidRDefault="00B03360" w:rsidP="00B03360">
      <w:pPr>
        <w:rPr>
          <w:sz w:val="20"/>
        </w:rPr>
      </w:pPr>
      <w:r>
        <w:rPr>
          <w:sz w:val="20"/>
        </w:rPr>
        <w:t xml:space="preserve">There is no longer a college-wide student health insurance policy. However, radiography students must continue to provide proof of health insurance. </w:t>
      </w:r>
    </w:p>
    <w:p w:rsidR="00B03360" w:rsidRDefault="00B03360" w:rsidP="00B03360">
      <w:pPr>
        <w:rPr>
          <w:sz w:val="20"/>
        </w:rPr>
      </w:pPr>
    </w:p>
    <w:p w:rsidR="00B03360" w:rsidRPr="00B03360" w:rsidRDefault="00B03360" w:rsidP="00B03360">
      <w:pPr>
        <w:rPr>
          <w:b/>
          <w:color w:val="4F81BD" w:themeColor="accent1"/>
        </w:rPr>
      </w:pPr>
      <w:r w:rsidRPr="00B03360">
        <w:rPr>
          <w:b/>
          <w:color w:val="4F81BD" w:themeColor="accent1"/>
        </w:rPr>
        <w:t>Jury Duty</w:t>
      </w:r>
    </w:p>
    <w:p w:rsidR="00B03360" w:rsidRPr="00B03360" w:rsidRDefault="00B03360" w:rsidP="00B03360">
      <w:pPr>
        <w:rPr>
          <w:sz w:val="20"/>
          <w:szCs w:val="20"/>
        </w:rPr>
      </w:pPr>
      <w:r w:rsidRPr="00B03360">
        <w:rPr>
          <w:sz w:val="20"/>
          <w:szCs w:val="20"/>
        </w:rPr>
        <w:t xml:space="preserve">Absences from classes for court-imposed legal obligations (e.g., jury duty and subpoenas) are excused. The student is responsible for making up any assignments missed in these courses. To make up clinical or lab experiences </w:t>
      </w:r>
      <w:r w:rsidRPr="00B03360">
        <w:rPr>
          <w:sz w:val="20"/>
          <w:szCs w:val="20"/>
        </w:rPr>
        <w:lastRenderedPageBreak/>
        <w:t xml:space="preserve">missed, arrangements must be made through the clinical coordinator, instructor, or program director. It should be noted that, in many circumstances, students can be excused from jury duty if they request a letter from the program director stating their in-school status. Students called for jury duty should speak with their program director, or </w:t>
      </w:r>
      <w:r w:rsidR="002E55A6" w:rsidRPr="00B03360">
        <w:rPr>
          <w:sz w:val="20"/>
          <w:szCs w:val="20"/>
        </w:rPr>
        <w:t>in</w:t>
      </w:r>
      <w:r w:rsidRPr="00B03360">
        <w:rPr>
          <w:sz w:val="20"/>
          <w:szCs w:val="20"/>
        </w:rPr>
        <w:t xml:space="preserve"> the absence of a program director, should contact the dean.</w:t>
      </w:r>
    </w:p>
    <w:p w:rsidR="00124094" w:rsidRDefault="00124094" w:rsidP="00124094">
      <w:pPr>
        <w:widowControl w:val="0"/>
        <w:rPr>
          <w:rFonts w:eastAsia="Minion Pro" w:cstheme="minorHAnsi"/>
          <w:b/>
          <w:color w:val="0070C0"/>
        </w:rPr>
      </w:pPr>
    </w:p>
    <w:p w:rsidR="00124094" w:rsidRPr="00124094" w:rsidRDefault="00124094" w:rsidP="00124094">
      <w:pPr>
        <w:widowControl w:val="0"/>
        <w:rPr>
          <w:rFonts w:eastAsia="Minion Pro" w:cstheme="minorHAnsi"/>
          <w:b/>
          <w:color w:val="0070C0"/>
        </w:rPr>
      </w:pPr>
      <w:r w:rsidRPr="00124094">
        <w:rPr>
          <w:rFonts w:eastAsia="Minion Pro" w:cstheme="minorHAnsi"/>
          <w:b/>
          <w:color w:val="0070C0"/>
        </w:rPr>
        <w:t>Program Annual Requirements</w:t>
      </w:r>
    </w:p>
    <w:p w:rsidR="00124094" w:rsidRPr="00124094" w:rsidRDefault="00124094" w:rsidP="00124094">
      <w:pPr>
        <w:autoSpaceDE w:val="0"/>
        <w:autoSpaceDN w:val="0"/>
        <w:adjustRightInd w:val="0"/>
        <w:rPr>
          <w:rFonts w:cstheme="minorHAnsi"/>
          <w:sz w:val="20"/>
        </w:rPr>
      </w:pPr>
      <w:r w:rsidRPr="00124094">
        <w:rPr>
          <w:rFonts w:cstheme="minorHAnsi"/>
          <w:sz w:val="20"/>
        </w:rPr>
        <w:t xml:space="preserve">Students enrolled in The Division of Nursing and Allied Health at </w:t>
      </w:r>
      <w:proofErr w:type="spellStart"/>
      <w:r w:rsidRPr="00124094">
        <w:rPr>
          <w:rFonts w:cstheme="minorHAnsi"/>
          <w:sz w:val="20"/>
        </w:rPr>
        <w:t>Aultman</w:t>
      </w:r>
      <w:proofErr w:type="spellEnd"/>
      <w:r w:rsidRPr="00124094">
        <w:rPr>
          <w:rFonts w:cstheme="minorHAnsi"/>
          <w:sz w:val="20"/>
        </w:rPr>
        <w:t xml:space="preserve"> College </w:t>
      </w:r>
      <w:proofErr w:type="gramStart"/>
      <w:r w:rsidRPr="00124094">
        <w:rPr>
          <w:rFonts w:cstheme="minorHAnsi"/>
          <w:sz w:val="20"/>
        </w:rPr>
        <w:t>are</w:t>
      </w:r>
      <w:proofErr w:type="gramEnd"/>
      <w:r w:rsidRPr="00124094">
        <w:rPr>
          <w:rFonts w:cstheme="minorHAnsi"/>
          <w:sz w:val="20"/>
        </w:rPr>
        <w:t xml:space="preserve"> required to complete and submit results of annual requirements testing by the stated deadline date. Annual program requirements, which may include a cost to the student, include:</w:t>
      </w:r>
    </w:p>
    <w:p w:rsidR="00124094" w:rsidRPr="00124094" w:rsidRDefault="00124094" w:rsidP="00124094">
      <w:pPr>
        <w:numPr>
          <w:ilvl w:val="0"/>
          <w:numId w:val="28"/>
        </w:numPr>
        <w:autoSpaceDE w:val="0"/>
        <w:autoSpaceDN w:val="0"/>
        <w:adjustRightInd w:val="0"/>
        <w:contextualSpacing/>
        <w:rPr>
          <w:rFonts w:cstheme="minorHAnsi"/>
          <w:sz w:val="20"/>
        </w:rPr>
      </w:pPr>
      <w:r w:rsidRPr="00124094">
        <w:rPr>
          <w:rFonts w:cstheme="minorHAnsi"/>
          <w:sz w:val="20"/>
        </w:rPr>
        <w:t>background check</w:t>
      </w:r>
    </w:p>
    <w:p w:rsidR="00124094" w:rsidRPr="00124094" w:rsidRDefault="00124094" w:rsidP="00124094">
      <w:pPr>
        <w:numPr>
          <w:ilvl w:val="0"/>
          <w:numId w:val="28"/>
        </w:numPr>
        <w:autoSpaceDE w:val="0"/>
        <w:autoSpaceDN w:val="0"/>
        <w:adjustRightInd w:val="0"/>
        <w:contextualSpacing/>
        <w:rPr>
          <w:rFonts w:cstheme="minorHAnsi"/>
          <w:sz w:val="20"/>
        </w:rPr>
      </w:pPr>
      <w:r w:rsidRPr="00124094">
        <w:rPr>
          <w:rFonts w:cstheme="minorHAnsi"/>
          <w:sz w:val="20"/>
        </w:rPr>
        <w:t>one-step TB test</w:t>
      </w:r>
    </w:p>
    <w:p w:rsidR="00124094" w:rsidRPr="00124094" w:rsidRDefault="00124094" w:rsidP="00124094">
      <w:pPr>
        <w:numPr>
          <w:ilvl w:val="0"/>
          <w:numId w:val="28"/>
        </w:numPr>
        <w:autoSpaceDE w:val="0"/>
        <w:autoSpaceDN w:val="0"/>
        <w:adjustRightInd w:val="0"/>
        <w:contextualSpacing/>
        <w:rPr>
          <w:rFonts w:cstheme="minorHAnsi"/>
          <w:sz w:val="20"/>
        </w:rPr>
      </w:pPr>
      <w:r w:rsidRPr="00124094">
        <w:rPr>
          <w:rFonts w:cstheme="minorHAnsi"/>
          <w:sz w:val="20"/>
        </w:rPr>
        <w:t>urine drug screening</w:t>
      </w:r>
    </w:p>
    <w:p w:rsidR="00124094" w:rsidRPr="00124094" w:rsidRDefault="00124094" w:rsidP="00124094">
      <w:pPr>
        <w:numPr>
          <w:ilvl w:val="0"/>
          <w:numId w:val="28"/>
        </w:numPr>
        <w:autoSpaceDE w:val="0"/>
        <w:autoSpaceDN w:val="0"/>
        <w:adjustRightInd w:val="0"/>
        <w:contextualSpacing/>
        <w:rPr>
          <w:rFonts w:cstheme="minorHAnsi"/>
          <w:sz w:val="20"/>
        </w:rPr>
      </w:pPr>
      <w:r w:rsidRPr="00124094">
        <w:rPr>
          <w:rFonts w:cstheme="minorHAnsi"/>
          <w:sz w:val="20"/>
        </w:rPr>
        <w:t>submission of the Student Statement of Health Insurance Form (Associate of Science in Radiography student only)</w:t>
      </w:r>
    </w:p>
    <w:p w:rsidR="00124094" w:rsidRPr="00124094" w:rsidRDefault="00124094" w:rsidP="00124094">
      <w:pPr>
        <w:autoSpaceDE w:val="0"/>
        <w:autoSpaceDN w:val="0"/>
        <w:adjustRightInd w:val="0"/>
        <w:rPr>
          <w:rFonts w:cstheme="minorHAnsi"/>
          <w:sz w:val="20"/>
        </w:rPr>
      </w:pPr>
      <w:r w:rsidRPr="00124094">
        <w:rPr>
          <w:rFonts w:cstheme="minorHAnsi"/>
          <w:sz w:val="20"/>
        </w:rPr>
        <w:t xml:space="preserve">The background check, one-step TB test, and urine drug screening must be completed with the college’s approved vendor(s). </w:t>
      </w:r>
    </w:p>
    <w:p w:rsidR="00124094" w:rsidRPr="00124094" w:rsidRDefault="00124094" w:rsidP="00124094">
      <w:pPr>
        <w:autoSpaceDE w:val="0"/>
        <w:autoSpaceDN w:val="0"/>
        <w:adjustRightInd w:val="0"/>
        <w:rPr>
          <w:rFonts w:cstheme="minorHAnsi"/>
          <w:sz w:val="20"/>
        </w:rPr>
      </w:pPr>
      <w:r w:rsidRPr="00124094">
        <w:rPr>
          <w:rFonts w:cstheme="minorHAnsi"/>
          <w:sz w:val="20"/>
        </w:rPr>
        <w:t>Failure to complete and submit results of annual requirements testing by the stated deadline date may result in the student being dropped from his/her program specific classes and/or removed from clinical experiences. Students may be reinstated into classes/</w:t>
      </w:r>
      <w:proofErr w:type="spellStart"/>
      <w:r w:rsidRPr="00124094">
        <w:rPr>
          <w:rFonts w:cstheme="minorHAnsi"/>
          <w:sz w:val="20"/>
        </w:rPr>
        <w:t>clinicals</w:t>
      </w:r>
      <w:proofErr w:type="spellEnd"/>
      <w:r w:rsidRPr="00124094">
        <w:rPr>
          <w:rFonts w:cstheme="minorHAnsi"/>
          <w:sz w:val="20"/>
        </w:rPr>
        <w:t xml:space="preserve"> based upon class availability at the time of submission. To successfully complete </w:t>
      </w:r>
      <w:proofErr w:type="gramStart"/>
      <w:r w:rsidRPr="00124094">
        <w:rPr>
          <w:rFonts w:cstheme="minorHAnsi"/>
          <w:sz w:val="20"/>
        </w:rPr>
        <w:t>a urine drug-screening, students</w:t>
      </w:r>
      <w:proofErr w:type="gramEnd"/>
      <w:r w:rsidRPr="00124094">
        <w:rPr>
          <w:rFonts w:cstheme="minorHAnsi"/>
          <w:sz w:val="20"/>
        </w:rPr>
        <w:t xml:space="preserve"> must receive a conclusive result. Any inconclusive results will require the applicant to complete a second screening. A conclusive positive result constitutes failure of the drug screen.</w:t>
      </w:r>
    </w:p>
    <w:p w:rsidR="00124094" w:rsidRPr="00124094" w:rsidRDefault="00124094" w:rsidP="00124094">
      <w:pPr>
        <w:autoSpaceDE w:val="0"/>
        <w:autoSpaceDN w:val="0"/>
        <w:adjustRightInd w:val="0"/>
        <w:rPr>
          <w:rFonts w:cstheme="minorHAnsi"/>
          <w:sz w:val="20"/>
        </w:rPr>
      </w:pPr>
      <w:r w:rsidRPr="00124094">
        <w:rPr>
          <w:rFonts w:cstheme="minorHAnsi"/>
          <w:sz w:val="20"/>
        </w:rPr>
        <w:t>The deadline by which annual requirements results must be submitted is August 15.</w:t>
      </w:r>
    </w:p>
    <w:p w:rsidR="00124094" w:rsidRDefault="00124094" w:rsidP="00B03360">
      <w:pPr>
        <w:rPr>
          <w:sz w:val="20"/>
        </w:rPr>
      </w:pPr>
    </w:p>
    <w:p w:rsidR="00DE720C" w:rsidRPr="00DE720C" w:rsidRDefault="00DE720C" w:rsidP="00DE720C">
      <w:pPr>
        <w:rPr>
          <w:b/>
          <w:color w:val="4F81BD" w:themeColor="accent1"/>
          <w:szCs w:val="24"/>
        </w:rPr>
      </w:pPr>
      <w:r w:rsidRPr="00DE720C">
        <w:rPr>
          <w:b/>
          <w:color w:val="4F81BD" w:themeColor="accent1"/>
          <w:szCs w:val="24"/>
        </w:rPr>
        <w:t>Credit by Exam Institutionally Administered</w:t>
      </w:r>
    </w:p>
    <w:p w:rsidR="00DE720C" w:rsidRPr="00DE720C" w:rsidRDefault="00DE720C" w:rsidP="00DE720C">
      <w:pPr>
        <w:rPr>
          <w:sz w:val="20"/>
        </w:rPr>
      </w:pPr>
      <w:r w:rsidRPr="00DE720C">
        <w:rPr>
          <w:sz w:val="20"/>
        </w:rPr>
        <w:t xml:space="preserve">Eligible students may earn credit for designated </w:t>
      </w:r>
      <w:proofErr w:type="spellStart"/>
      <w:r w:rsidRPr="00DE720C">
        <w:rPr>
          <w:sz w:val="20"/>
        </w:rPr>
        <w:t>Aultman</w:t>
      </w:r>
      <w:proofErr w:type="spellEnd"/>
      <w:r w:rsidRPr="00DE720C">
        <w:rPr>
          <w:sz w:val="20"/>
        </w:rPr>
        <w:t xml:space="preserve"> College courses through successful completion of a Credit by Exam (Institutionally Administered) (CBE). CBE is not available for courses for which CLEP or other external exam mechanisms exist.</w:t>
      </w:r>
    </w:p>
    <w:p w:rsidR="00DE720C" w:rsidRPr="00DE720C" w:rsidRDefault="00DE720C" w:rsidP="00DE720C">
      <w:pPr>
        <w:rPr>
          <w:sz w:val="20"/>
        </w:rPr>
      </w:pPr>
      <w:r w:rsidRPr="00DE720C">
        <w:rPr>
          <w:sz w:val="20"/>
        </w:rPr>
        <w:t xml:space="preserve">Exams are comprehensive in nature, represent coverage of all course competencies, and are designed to assure that successful performance indicates student mastery equivalent to that expected upon completion of the full </w:t>
      </w:r>
      <w:proofErr w:type="spellStart"/>
      <w:r w:rsidRPr="00DE720C">
        <w:rPr>
          <w:sz w:val="20"/>
        </w:rPr>
        <w:t>Aultman</w:t>
      </w:r>
      <w:proofErr w:type="spellEnd"/>
      <w:r w:rsidRPr="00DE720C">
        <w:rPr>
          <w:sz w:val="20"/>
        </w:rPr>
        <w:t xml:space="preserve"> College course. Students must prepare for the exam on their own and are not eligible for tutoring, study guides, or faculty support prior to the exam. A current list of eligible courses, CBE request form, exam calendar, passing test scores, and related fees are available on the college website.</w:t>
      </w:r>
    </w:p>
    <w:p w:rsidR="00DE720C" w:rsidRPr="00DE720C" w:rsidRDefault="00DE720C" w:rsidP="00DE720C">
      <w:pPr>
        <w:rPr>
          <w:sz w:val="20"/>
        </w:rPr>
      </w:pPr>
      <w:r w:rsidRPr="00DE720C">
        <w:rPr>
          <w:sz w:val="20"/>
        </w:rPr>
        <w:t>Credit awarded via CBE will be:</w:t>
      </w:r>
    </w:p>
    <w:p w:rsidR="00DE720C" w:rsidRPr="00DE720C" w:rsidRDefault="00DE720C" w:rsidP="00DE720C">
      <w:pPr>
        <w:numPr>
          <w:ilvl w:val="0"/>
          <w:numId w:val="40"/>
        </w:numPr>
        <w:contextualSpacing/>
        <w:rPr>
          <w:sz w:val="20"/>
        </w:rPr>
      </w:pPr>
      <w:r w:rsidRPr="00DE720C">
        <w:rPr>
          <w:sz w:val="20"/>
        </w:rPr>
        <w:t xml:space="preserve">reflected on the student’s </w:t>
      </w:r>
      <w:proofErr w:type="spellStart"/>
      <w:r w:rsidRPr="00DE720C">
        <w:rPr>
          <w:sz w:val="20"/>
        </w:rPr>
        <w:t>Aultman</w:t>
      </w:r>
      <w:proofErr w:type="spellEnd"/>
      <w:r w:rsidRPr="00DE720C">
        <w:rPr>
          <w:sz w:val="20"/>
        </w:rPr>
        <w:t xml:space="preserve"> College transcript with an S (and therefore not calculated in the student’s Grade Point Average (GPA)),</w:t>
      </w:r>
    </w:p>
    <w:p w:rsidR="00DE720C" w:rsidRPr="00DE720C" w:rsidRDefault="00DE720C" w:rsidP="00DE720C">
      <w:pPr>
        <w:numPr>
          <w:ilvl w:val="0"/>
          <w:numId w:val="40"/>
        </w:numPr>
        <w:contextualSpacing/>
        <w:rPr>
          <w:sz w:val="20"/>
        </w:rPr>
      </w:pPr>
      <w:r w:rsidRPr="00DE720C">
        <w:rPr>
          <w:sz w:val="20"/>
        </w:rPr>
        <w:t xml:space="preserve">counted toward the </w:t>
      </w:r>
      <w:proofErr w:type="spellStart"/>
      <w:r w:rsidRPr="00DE720C">
        <w:rPr>
          <w:sz w:val="20"/>
        </w:rPr>
        <w:t>Aultman</w:t>
      </w:r>
      <w:proofErr w:type="spellEnd"/>
      <w:r w:rsidRPr="00DE720C">
        <w:rPr>
          <w:sz w:val="20"/>
        </w:rPr>
        <w:t xml:space="preserve"> College residency requirement,</w:t>
      </w:r>
    </w:p>
    <w:p w:rsidR="00DE720C" w:rsidRPr="00DE720C" w:rsidRDefault="00DE720C" w:rsidP="00DE720C">
      <w:pPr>
        <w:numPr>
          <w:ilvl w:val="0"/>
          <w:numId w:val="40"/>
        </w:numPr>
        <w:contextualSpacing/>
        <w:rPr>
          <w:sz w:val="20"/>
        </w:rPr>
      </w:pPr>
      <w:proofErr w:type="gramStart"/>
      <w:r w:rsidRPr="00DE720C">
        <w:rPr>
          <w:sz w:val="20"/>
        </w:rPr>
        <w:lastRenderedPageBreak/>
        <w:t>and</w:t>
      </w:r>
      <w:proofErr w:type="gramEnd"/>
      <w:r w:rsidRPr="00DE720C">
        <w:rPr>
          <w:sz w:val="20"/>
        </w:rPr>
        <w:t xml:space="preserve"> capped at a maximum of six (6) semester credits.</w:t>
      </w:r>
    </w:p>
    <w:p w:rsidR="00DE720C" w:rsidRPr="00DE720C" w:rsidRDefault="00DE720C" w:rsidP="00DE720C">
      <w:pPr>
        <w:rPr>
          <w:sz w:val="20"/>
        </w:rPr>
      </w:pPr>
      <w:r w:rsidRPr="00DE720C">
        <w:rPr>
          <w:sz w:val="20"/>
        </w:rPr>
        <w:t>A non-refundable, non-transferrable fee is charged for each exam. Students who are absent for the CBE at the designated testing time forfeit the fee payment. Should the student fail the CBE, the exam fee will not be applied toward the tuition for the course.</w:t>
      </w:r>
    </w:p>
    <w:p w:rsidR="00DE720C" w:rsidRPr="00DE720C" w:rsidRDefault="00DE720C" w:rsidP="00DE720C">
      <w:pPr>
        <w:rPr>
          <w:sz w:val="20"/>
        </w:rPr>
      </w:pPr>
      <w:r w:rsidRPr="00DE720C">
        <w:rPr>
          <w:sz w:val="20"/>
        </w:rPr>
        <w:t xml:space="preserve">To be eligible to take a Credit </w:t>
      </w:r>
      <w:proofErr w:type="gramStart"/>
      <w:r w:rsidRPr="00DE720C">
        <w:rPr>
          <w:sz w:val="20"/>
        </w:rPr>
        <w:t>By</w:t>
      </w:r>
      <w:proofErr w:type="gramEnd"/>
      <w:r w:rsidRPr="00DE720C">
        <w:rPr>
          <w:sz w:val="20"/>
        </w:rPr>
        <w:t xml:space="preserve"> Exam, a student must:</w:t>
      </w:r>
    </w:p>
    <w:p w:rsidR="00DE720C" w:rsidRPr="00DE720C" w:rsidRDefault="00DE720C" w:rsidP="00DE720C">
      <w:pPr>
        <w:numPr>
          <w:ilvl w:val="0"/>
          <w:numId w:val="41"/>
        </w:numPr>
        <w:contextualSpacing/>
        <w:rPr>
          <w:sz w:val="20"/>
        </w:rPr>
      </w:pPr>
      <w:proofErr w:type="gramStart"/>
      <w:r w:rsidRPr="00DE720C">
        <w:rPr>
          <w:sz w:val="20"/>
        </w:rPr>
        <w:t>have</w:t>
      </w:r>
      <w:proofErr w:type="gramEnd"/>
      <w:r w:rsidRPr="00DE720C">
        <w:rPr>
          <w:sz w:val="20"/>
        </w:rPr>
        <w:t xml:space="preserve"> met all program admission requirements, including all transcripts on file.</w:t>
      </w:r>
    </w:p>
    <w:p w:rsidR="00DE720C" w:rsidRPr="00DE720C" w:rsidRDefault="00DE720C" w:rsidP="00DE720C">
      <w:pPr>
        <w:numPr>
          <w:ilvl w:val="0"/>
          <w:numId w:val="41"/>
        </w:numPr>
        <w:contextualSpacing/>
        <w:rPr>
          <w:sz w:val="20"/>
        </w:rPr>
      </w:pPr>
      <w:proofErr w:type="gramStart"/>
      <w:r w:rsidRPr="00DE720C">
        <w:rPr>
          <w:sz w:val="20"/>
        </w:rPr>
        <w:t>be</w:t>
      </w:r>
      <w:proofErr w:type="gramEnd"/>
      <w:r w:rsidRPr="00DE720C">
        <w:rPr>
          <w:sz w:val="20"/>
        </w:rPr>
        <w:t xml:space="preserve"> currently enrolled as an active student in the applicable </w:t>
      </w:r>
      <w:proofErr w:type="spellStart"/>
      <w:r w:rsidRPr="00DE720C">
        <w:rPr>
          <w:sz w:val="20"/>
        </w:rPr>
        <w:t>Aultman</w:t>
      </w:r>
      <w:proofErr w:type="spellEnd"/>
      <w:r w:rsidRPr="00DE720C">
        <w:rPr>
          <w:sz w:val="20"/>
        </w:rPr>
        <w:t xml:space="preserve"> College program.</w:t>
      </w:r>
    </w:p>
    <w:p w:rsidR="00DE720C" w:rsidRPr="00DE720C" w:rsidRDefault="00DE720C" w:rsidP="00DE720C">
      <w:pPr>
        <w:numPr>
          <w:ilvl w:val="0"/>
          <w:numId w:val="41"/>
        </w:numPr>
        <w:contextualSpacing/>
        <w:rPr>
          <w:sz w:val="20"/>
        </w:rPr>
      </w:pPr>
      <w:proofErr w:type="gramStart"/>
      <w:r w:rsidRPr="00DE720C">
        <w:rPr>
          <w:sz w:val="20"/>
        </w:rPr>
        <w:t>be</w:t>
      </w:r>
      <w:proofErr w:type="gramEnd"/>
      <w:r w:rsidRPr="00DE720C">
        <w:rPr>
          <w:sz w:val="20"/>
        </w:rPr>
        <w:t xml:space="preserve"> in good academic standing, with a 2.0 GPA.</w:t>
      </w:r>
    </w:p>
    <w:p w:rsidR="00DE720C" w:rsidRPr="00DE720C" w:rsidRDefault="00DE720C" w:rsidP="00DE720C">
      <w:pPr>
        <w:numPr>
          <w:ilvl w:val="0"/>
          <w:numId w:val="41"/>
        </w:numPr>
        <w:contextualSpacing/>
        <w:rPr>
          <w:sz w:val="20"/>
        </w:rPr>
      </w:pPr>
      <w:proofErr w:type="gramStart"/>
      <w:r w:rsidRPr="00DE720C">
        <w:rPr>
          <w:sz w:val="20"/>
        </w:rPr>
        <w:t>be</w:t>
      </w:r>
      <w:proofErr w:type="gramEnd"/>
      <w:r w:rsidRPr="00DE720C">
        <w:rPr>
          <w:sz w:val="20"/>
        </w:rPr>
        <w:t xml:space="preserve"> otherwise eligible for enrollment in the course (e.g., met placement and prerequisite standards and is within the allowable number of course attempts, etc.).</w:t>
      </w:r>
    </w:p>
    <w:p w:rsidR="00DE720C" w:rsidRPr="00DE720C" w:rsidRDefault="00DE720C" w:rsidP="00DE720C">
      <w:pPr>
        <w:numPr>
          <w:ilvl w:val="0"/>
          <w:numId w:val="41"/>
        </w:numPr>
        <w:contextualSpacing/>
        <w:rPr>
          <w:sz w:val="20"/>
        </w:rPr>
      </w:pPr>
      <w:proofErr w:type="gramStart"/>
      <w:r w:rsidRPr="00DE720C">
        <w:rPr>
          <w:sz w:val="20"/>
        </w:rPr>
        <w:t>not</w:t>
      </w:r>
      <w:proofErr w:type="gramEnd"/>
      <w:r w:rsidRPr="00DE720C">
        <w:rPr>
          <w:sz w:val="20"/>
        </w:rPr>
        <w:t xml:space="preserve"> be currently enrolled in the course.</w:t>
      </w:r>
    </w:p>
    <w:p w:rsidR="00DE720C" w:rsidRPr="00DE720C" w:rsidRDefault="00DE720C" w:rsidP="00DE720C">
      <w:pPr>
        <w:numPr>
          <w:ilvl w:val="0"/>
          <w:numId w:val="41"/>
        </w:numPr>
        <w:contextualSpacing/>
        <w:rPr>
          <w:sz w:val="20"/>
        </w:rPr>
      </w:pPr>
      <w:proofErr w:type="gramStart"/>
      <w:r w:rsidRPr="00DE720C">
        <w:rPr>
          <w:sz w:val="20"/>
        </w:rPr>
        <w:t>not</w:t>
      </w:r>
      <w:proofErr w:type="gramEnd"/>
      <w:r w:rsidRPr="00DE720C">
        <w:rPr>
          <w:sz w:val="20"/>
        </w:rPr>
        <w:t xml:space="preserve"> previously have attempted or audited the </w:t>
      </w:r>
      <w:proofErr w:type="spellStart"/>
      <w:r w:rsidRPr="00DE720C">
        <w:rPr>
          <w:sz w:val="20"/>
        </w:rPr>
        <w:t>Aultman</w:t>
      </w:r>
      <w:proofErr w:type="spellEnd"/>
      <w:r w:rsidRPr="00DE720C">
        <w:rPr>
          <w:sz w:val="20"/>
        </w:rPr>
        <w:t xml:space="preserve"> College course. </w:t>
      </w:r>
    </w:p>
    <w:p w:rsidR="00DE720C" w:rsidRPr="00DE720C" w:rsidRDefault="00DE720C" w:rsidP="00DE720C">
      <w:pPr>
        <w:numPr>
          <w:ilvl w:val="0"/>
          <w:numId w:val="41"/>
        </w:numPr>
        <w:contextualSpacing/>
        <w:rPr>
          <w:sz w:val="20"/>
        </w:rPr>
      </w:pPr>
      <w:proofErr w:type="gramStart"/>
      <w:r w:rsidRPr="00DE720C">
        <w:rPr>
          <w:sz w:val="20"/>
        </w:rPr>
        <w:t>not</w:t>
      </w:r>
      <w:proofErr w:type="gramEnd"/>
      <w:r w:rsidRPr="00DE720C">
        <w:rPr>
          <w:sz w:val="20"/>
        </w:rPr>
        <w:t xml:space="preserve"> previously have attempted to challenge the course via any credit by exam.</w:t>
      </w:r>
    </w:p>
    <w:p w:rsidR="00DE720C" w:rsidRPr="00DE720C" w:rsidRDefault="00DE720C" w:rsidP="00DE720C">
      <w:pPr>
        <w:numPr>
          <w:ilvl w:val="0"/>
          <w:numId w:val="41"/>
        </w:numPr>
        <w:contextualSpacing/>
        <w:rPr>
          <w:sz w:val="20"/>
        </w:rPr>
      </w:pPr>
      <w:proofErr w:type="gramStart"/>
      <w:r w:rsidRPr="00DE720C">
        <w:rPr>
          <w:sz w:val="20"/>
        </w:rPr>
        <w:t>have</w:t>
      </w:r>
      <w:proofErr w:type="gramEnd"/>
      <w:r w:rsidRPr="00DE720C">
        <w:rPr>
          <w:sz w:val="20"/>
        </w:rPr>
        <w:t xml:space="preserve"> completed the Credit by Exam Request Form.</w:t>
      </w:r>
    </w:p>
    <w:p w:rsidR="00DE720C" w:rsidRPr="00DE720C" w:rsidRDefault="00DE720C" w:rsidP="00DE720C">
      <w:pPr>
        <w:numPr>
          <w:ilvl w:val="0"/>
          <w:numId w:val="41"/>
        </w:numPr>
        <w:contextualSpacing/>
        <w:rPr>
          <w:sz w:val="20"/>
        </w:rPr>
      </w:pPr>
      <w:proofErr w:type="gramStart"/>
      <w:r w:rsidRPr="00DE720C">
        <w:rPr>
          <w:sz w:val="20"/>
        </w:rPr>
        <w:t>have</w:t>
      </w:r>
      <w:proofErr w:type="gramEnd"/>
      <w:r w:rsidRPr="00DE720C">
        <w:rPr>
          <w:sz w:val="20"/>
        </w:rPr>
        <w:t xml:space="preserve"> paid the exam fee.</w:t>
      </w:r>
    </w:p>
    <w:p w:rsidR="00DE720C" w:rsidRPr="00DE720C" w:rsidRDefault="00DE720C" w:rsidP="00DE720C">
      <w:pPr>
        <w:rPr>
          <w:i/>
          <w:sz w:val="20"/>
        </w:rPr>
      </w:pPr>
      <w:r w:rsidRPr="00DE720C">
        <w:rPr>
          <w:i/>
          <w:sz w:val="20"/>
        </w:rPr>
        <w:t>Exceptions to these eligibility requirements must be approved by the vice president of academic affairs.</w:t>
      </w:r>
    </w:p>
    <w:p w:rsidR="0012033F" w:rsidRDefault="0012033F" w:rsidP="00B03360">
      <w:pPr>
        <w:rPr>
          <w:sz w:val="20"/>
        </w:rPr>
      </w:pPr>
    </w:p>
    <w:p w:rsidR="00C62291" w:rsidRPr="00C62291" w:rsidRDefault="00C62291" w:rsidP="00C62291">
      <w:pPr>
        <w:rPr>
          <w:b/>
          <w:color w:val="4F81BD" w:themeColor="accent1"/>
          <w:szCs w:val="24"/>
        </w:rPr>
      </w:pPr>
      <w:r w:rsidRPr="00C62291">
        <w:rPr>
          <w:b/>
          <w:color w:val="4F81BD" w:themeColor="accent1"/>
          <w:szCs w:val="24"/>
        </w:rPr>
        <w:t>Course Evaluations</w:t>
      </w:r>
    </w:p>
    <w:p w:rsidR="00C62291" w:rsidRDefault="00C62291" w:rsidP="00C62291">
      <w:pPr>
        <w:rPr>
          <w:sz w:val="20"/>
        </w:rPr>
      </w:pPr>
      <w:r w:rsidRPr="00C62291">
        <w:rPr>
          <w:sz w:val="20"/>
        </w:rPr>
        <w:t xml:space="preserve">Course evaluations are used to recommend course, program, and faculty improvements. Course evaluations are available on the </w:t>
      </w:r>
      <w:proofErr w:type="spellStart"/>
      <w:r w:rsidRPr="00C62291">
        <w:rPr>
          <w:sz w:val="20"/>
        </w:rPr>
        <w:t>WiseLine</w:t>
      </w:r>
      <w:proofErr w:type="spellEnd"/>
      <w:r w:rsidRPr="00C62291">
        <w:rPr>
          <w:sz w:val="20"/>
        </w:rPr>
        <w:t xml:space="preserve"> prior to final examination week of each semester or session.</w:t>
      </w:r>
    </w:p>
    <w:p w:rsidR="00C62291" w:rsidRDefault="00C62291" w:rsidP="00C62291">
      <w:pPr>
        <w:rPr>
          <w:sz w:val="20"/>
        </w:rPr>
      </w:pPr>
    </w:p>
    <w:p w:rsidR="000C134E" w:rsidRPr="000C134E" w:rsidRDefault="000C134E" w:rsidP="000C134E">
      <w:pPr>
        <w:widowControl w:val="0"/>
        <w:rPr>
          <w:rFonts w:eastAsia="Minion Pro" w:cstheme="minorHAnsi"/>
          <w:b/>
          <w:color w:val="0070C0"/>
        </w:rPr>
      </w:pPr>
      <w:r w:rsidRPr="000C134E">
        <w:rPr>
          <w:rFonts w:eastAsia="Minion Pro" w:cstheme="minorHAnsi"/>
          <w:b/>
          <w:color w:val="0070C0"/>
        </w:rPr>
        <w:t>Sexual Discrimination, Sexual Harassment, and Assault Policy (Title IX Policy)</w:t>
      </w:r>
    </w:p>
    <w:p w:rsidR="000C134E" w:rsidRPr="000C134E" w:rsidRDefault="000C134E" w:rsidP="000C134E">
      <w:pPr>
        <w:widowControl w:val="0"/>
        <w:rPr>
          <w:rFonts w:eastAsia="Minion Pro" w:cstheme="minorHAnsi"/>
          <w:sz w:val="20"/>
          <w:szCs w:val="20"/>
        </w:rPr>
      </w:pPr>
      <w:proofErr w:type="spellStart"/>
      <w:r w:rsidRPr="000C134E">
        <w:rPr>
          <w:rFonts w:eastAsia="Minion Pro" w:cstheme="minorHAnsi"/>
          <w:color w:val="231F20"/>
          <w:spacing w:val="-8"/>
          <w:sz w:val="20"/>
          <w:szCs w:val="20"/>
        </w:rPr>
        <w:t>A</w:t>
      </w:r>
      <w:r w:rsidRPr="000C134E">
        <w:rPr>
          <w:rFonts w:eastAsia="Minion Pro" w:cstheme="minorHAnsi"/>
          <w:color w:val="231F20"/>
          <w:spacing w:val="1"/>
          <w:sz w:val="20"/>
          <w:szCs w:val="20"/>
        </w:rPr>
        <w:t>u</w:t>
      </w:r>
      <w:r w:rsidRPr="000C134E">
        <w:rPr>
          <w:rFonts w:eastAsia="Minion Pro" w:cstheme="minorHAnsi"/>
          <w:color w:val="231F20"/>
          <w:spacing w:val="-2"/>
          <w:sz w:val="20"/>
          <w:szCs w:val="20"/>
        </w:rPr>
        <w:t>l</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m</w:t>
      </w:r>
      <w:r w:rsidRPr="000C134E">
        <w:rPr>
          <w:rFonts w:eastAsia="Minion Pro" w:cstheme="minorHAnsi"/>
          <w:color w:val="231F20"/>
          <w:spacing w:val="-2"/>
          <w:sz w:val="20"/>
          <w:szCs w:val="20"/>
        </w:rPr>
        <w:t>a</w:t>
      </w:r>
      <w:r w:rsidRPr="000C134E">
        <w:rPr>
          <w:rFonts w:eastAsia="Minion Pro" w:cstheme="minorHAnsi"/>
          <w:color w:val="231F20"/>
          <w:sz w:val="20"/>
          <w:szCs w:val="20"/>
        </w:rPr>
        <w:t>n</w:t>
      </w:r>
      <w:proofErr w:type="spellEnd"/>
      <w:r w:rsidRPr="000C134E">
        <w:rPr>
          <w:rFonts w:eastAsia="Minion Pro" w:cstheme="minorHAnsi"/>
          <w:color w:val="231F20"/>
          <w:spacing w:val="-8"/>
          <w:sz w:val="20"/>
          <w:szCs w:val="20"/>
        </w:rPr>
        <w:t xml:space="preserve"> </w:t>
      </w:r>
      <w:r w:rsidRPr="000C134E">
        <w:rPr>
          <w:rFonts w:eastAsia="Minion Pro" w:cstheme="minorHAnsi"/>
          <w:color w:val="231F20"/>
          <w:spacing w:val="3"/>
          <w:sz w:val="20"/>
          <w:szCs w:val="20"/>
        </w:rPr>
        <w:t>C</w:t>
      </w:r>
      <w:r w:rsidRPr="000C134E">
        <w:rPr>
          <w:rFonts w:eastAsia="Minion Pro" w:cstheme="minorHAnsi"/>
          <w:color w:val="231F20"/>
          <w:spacing w:val="-1"/>
          <w:sz w:val="20"/>
          <w:szCs w:val="20"/>
        </w:rPr>
        <w:t>o</w:t>
      </w:r>
      <w:r w:rsidRPr="000C134E">
        <w:rPr>
          <w:rFonts w:eastAsia="Minion Pro" w:cstheme="minorHAnsi"/>
          <w:color w:val="231F20"/>
          <w:spacing w:val="1"/>
          <w:sz w:val="20"/>
          <w:szCs w:val="20"/>
        </w:rPr>
        <w:t>l</w:t>
      </w:r>
      <w:r w:rsidRPr="000C134E">
        <w:rPr>
          <w:rFonts w:eastAsia="Minion Pro" w:cstheme="minorHAnsi"/>
          <w:color w:val="231F20"/>
          <w:sz w:val="20"/>
          <w:szCs w:val="20"/>
        </w:rPr>
        <w:t>le</w:t>
      </w:r>
      <w:r w:rsidRPr="000C134E">
        <w:rPr>
          <w:rFonts w:eastAsia="Minion Pro" w:cstheme="minorHAnsi"/>
          <w:color w:val="231F20"/>
          <w:spacing w:val="-2"/>
          <w:sz w:val="20"/>
          <w:szCs w:val="20"/>
        </w:rPr>
        <w:t>g</w:t>
      </w:r>
      <w:r w:rsidRPr="000C134E">
        <w:rPr>
          <w:rFonts w:eastAsia="Minion Pro" w:cstheme="minorHAnsi"/>
          <w:color w:val="231F20"/>
          <w:sz w:val="20"/>
          <w:szCs w:val="20"/>
        </w:rPr>
        <w:t>e</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i</w:t>
      </w:r>
      <w:r w:rsidRPr="000C134E">
        <w:rPr>
          <w:rFonts w:eastAsia="Minion Pro" w:cstheme="minorHAnsi"/>
          <w:color w:val="231F20"/>
          <w:sz w:val="20"/>
          <w:szCs w:val="20"/>
        </w:rPr>
        <w:t>s</w:t>
      </w:r>
      <w:r w:rsidRPr="000C134E">
        <w:rPr>
          <w:rFonts w:eastAsia="Minion Pro" w:cstheme="minorHAnsi"/>
          <w:color w:val="231F20"/>
          <w:spacing w:val="-8"/>
          <w:sz w:val="20"/>
          <w:szCs w:val="20"/>
        </w:rPr>
        <w:t xml:space="preserve"> </w:t>
      </w:r>
      <w:r w:rsidRPr="000C134E">
        <w:rPr>
          <w:rFonts w:eastAsia="Minion Pro" w:cstheme="minorHAnsi"/>
          <w:color w:val="231F20"/>
          <w:sz w:val="20"/>
          <w:szCs w:val="20"/>
        </w:rPr>
        <w:t>c</w:t>
      </w:r>
      <w:r w:rsidRPr="000C134E">
        <w:rPr>
          <w:rFonts w:eastAsia="Minion Pro" w:cstheme="minorHAnsi"/>
          <w:color w:val="231F20"/>
          <w:spacing w:val="-2"/>
          <w:sz w:val="20"/>
          <w:szCs w:val="20"/>
        </w:rPr>
        <w:t>o</w:t>
      </w:r>
      <w:r w:rsidRPr="000C134E">
        <w:rPr>
          <w:rFonts w:eastAsia="Minion Pro" w:cstheme="minorHAnsi"/>
          <w:color w:val="231F20"/>
          <w:sz w:val="20"/>
          <w:szCs w:val="20"/>
        </w:rPr>
        <w:t>mm</w:t>
      </w:r>
      <w:r w:rsidRPr="000C134E">
        <w:rPr>
          <w:rFonts w:eastAsia="Minion Pro" w:cstheme="minorHAnsi"/>
          <w:color w:val="231F20"/>
          <w:spacing w:val="-2"/>
          <w:sz w:val="20"/>
          <w:szCs w:val="20"/>
        </w:rPr>
        <w:t>it</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e</w:t>
      </w:r>
      <w:r w:rsidRPr="000C134E">
        <w:rPr>
          <w:rFonts w:eastAsia="Minion Pro" w:cstheme="minorHAnsi"/>
          <w:color w:val="231F20"/>
          <w:sz w:val="20"/>
          <w:szCs w:val="20"/>
        </w:rPr>
        <w:t>d</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t</w:t>
      </w:r>
      <w:r w:rsidRPr="000C134E">
        <w:rPr>
          <w:rFonts w:eastAsia="Minion Pro" w:cstheme="minorHAnsi"/>
          <w:color w:val="231F20"/>
          <w:sz w:val="20"/>
          <w:szCs w:val="20"/>
        </w:rPr>
        <w:t>o</w:t>
      </w:r>
      <w:r w:rsidRPr="000C134E">
        <w:rPr>
          <w:rFonts w:eastAsia="Minion Pro" w:cstheme="minorHAnsi"/>
          <w:color w:val="231F20"/>
          <w:spacing w:val="-8"/>
          <w:sz w:val="20"/>
          <w:szCs w:val="20"/>
        </w:rPr>
        <w:t xml:space="preserve"> </w:t>
      </w:r>
      <w:r w:rsidRPr="000C134E">
        <w:rPr>
          <w:rFonts w:eastAsia="Minion Pro" w:cstheme="minorHAnsi"/>
          <w:color w:val="231F20"/>
          <w:spacing w:val="-2"/>
          <w:sz w:val="20"/>
          <w:szCs w:val="20"/>
        </w:rPr>
        <w:t>p</w:t>
      </w:r>
      <w:r w:rsidRPr="000C134E">
        <w:rPr>
          <w:rFonts w:eastAsia="Minion Pro" w:cstheme="minorHAnsi"/>
          <w:color w:val="231F20"/>
          <w:spacing w:val="-3"/>
          <w:sz w:val="20"/>
          <w:szCs w:val="20"/>
        </w:rPr>
        <w:t>ro</w:t>
      </w:r>
      <w:r w:rsidRPr="000C134E">
        <w:rPr>
          <w:rFonts w:eastAsia="Minion Pro" w:cstheme="minorHAnsi"/>
          <w:color w:val="231F20"/>
          <w:spacing w:val="1"/>
          <w:sz w:val="20"/>
          <w:szCs w:val="20"/>
        </w:rPr>
        <w:t>v</w:t>
      </w:r>
      <w:r w:rsidRPr="000C134E">
        <w:rPr>
          <w:rFonts w:eastAsia="Minion Pro" w:cstheme="minorHAnsi"/>
          <w:color w:val="231F20"/>
          <w:sz w:val="20"/>
          <w:szCs w:val="20"/>
        </w:rPr>
        <w:t>idi</w:t>
      </w:r>
      <w:r w:rsidRPr="000C134E">
        <w:rPr>
          <w:rFonts w:eastAsia="Minion Pro" w:cstheme="minorHAnsi"/>
          <w:color w:val="231F20"/>
          <w:spacing w:val="-2"/>
          <w:sz w:val="20"/>
          <w:szCs w:val="20"/>
        </w:rPr>
        <w:t>n</w:t>
      </w:r>
      <w:r w:rsidRPr="000C134E">
        <w:rPr>
          <w:rFonts w:eastAsia="Minion Pro" w:cstheme="minorHAnsi"/>
          <w:color w:val="231F20"/>
          <w:sz w:val="20"/>
          <w:szCs w:val="20"/>
        </w:rPr>
        <w:t>g</w:t>
      </w:r>
      <w:r w:rsidRPr="000C134E">
        <w:rPr>
          <w:rFonts w:eastAsia="Minion Pro" w:cstheme="minorHAnsi"/>
          <w:color w:val="231F20"/>
          <w:spacing w:val="-8"/>
          <w:sz w:val="20"/>
          <w:szCs w:val="20"/>
        </w:rPr>
        <w:t xml:space="preserve"> </w:t>
      </w:r>
      <w:r w:rsidRPr="000C134E">
        <w:rPr>
          <w:rFonts w:eastAsia="Minion Pro" w:cstheme="minorHAnsi"/>
          <w:color w:val="231F20"/>
          <w:spacing w:val="-2"/>
          <w:sz w:val="20"/>
          <w:szCs w:val="20"/>
        </w:rPr>
        <w:t>a</w:t>
      </w:r>
      <w:r w:rsidRPr="000C134E">
        <w:rPr>
          <w:rFonts w:eastAsia="Minion Pro" w:cstheme="minorHAnsi"/>
          <w:color w:val="231F20"/>
          <w:sz w:val="20"/>
          <w:szCs w:val="20"/>
        </w:rPr>
        <w:t>n</w:t>
      </w:r>
      <w:r w:rsidRPr="000C134E">
        <w:rPr>
          <w:rFonts w:eastAsia="Minion Pro" w:cstheme="minorHAnsi"/>
          <w:color w:val="231F20"/>
          <w:spacing w:val="-8"/>
          <w:sz w:val="20"/>
          <w:szCs w:val="20"/>
        </w:rPr>
        <w:t xml:space="preserve"> </w:t>
      </w:r>
      <w:r w:rsidRPr="000C134E">
        <w:rPr>
          <w:rFonts w:eastAsia="Minion Pro" w:cstheme="minorHAnsi"/>
          <w:color w:val="231F20"/>
          <w:sz w:val="20"/>
          <w:szCs w:val="20"/>
        </w:rPr>
        <w:t>e</w:t>
      </w:r>
      <w:r w:rsidRPr="000C134E">
        <w:rPr>
          <w:rFonts w:eastAsia="Minion Pro" w:cstheme="minorHAnsi"/>
          <w:color w:val="231F20"/>
          <w:spacing w:val="-5"/>
          <w:sz w:val="20"/>
          <w:szCs w:val="20"/>
        </w:rPr>
        <w:t>n</w:t>
      </w:r>
      <w:r w:rsidRPr="000C134E">
        <w:rPr>
          <w:rFonts w:eastAsia="Minion Pro" w:cstheme="minorHAnsi"/>
          <w:color w:val="231F20"/>
          <w:spacing w:val="1"/>
          <w:sz w:val="20"/>
          <w:szCs w:val="20"/>
        </w:rPr>
        <w:t>v</w:t>
      </w:r>
      <w:r w:rsidRPr="000C134E">
        <w:rPr>
          <w:rFonts w:eastAsia="Minion Pro" w:cstheme="minorHAnsi"/>
          <w:color w:val="231F20"/>
          <w:sz w:val="20"/>
          <w:szCs w:val="20"/>
        </w:rPr>
        <w:t>i</w:t>
      </w:r>
      <w:r w:rsidRPr="000C134E">
        <w:rPr>
          <w:rFonts w:eastAsia="Minion Pro" w:cstheme="minorHAnsi"/>
          <w:color w:val="231F20"/>
          <w:spacing w:val="-3"/>
          <w:sz w:val="20"/>
          <w:szCs w:val="20"/>
        </w:rPr>
        <w:t>r</w:t>
      </w:r>
      <w:r w:rsidRPr="000C134E">
        <w:rPr>
          <w:rFonts w:eastAsia="Minion Pro" w:cstheme="minorHAnsi"/>
          <w:color w:val="231F20"/>
          <w:spacing w:val="-2"/>
          <w:sz w:val="20"/>
          <w:szCs w:val="20"/>
        </w:rPr>
        <w:t>o</w:t>
      </w:r>
      <w:r w:rsidRPr="000C134E">
        <w:rPr>
          <w:rFonts w:eastAsia="Minion Pro" w:cstheme="minorHAnsi"/>
          <w:color w:val="231F20"/>
          <w:sz w:val="20"/>
          <w:szCs w:val="20"/>
        </w:rPr>
        <w:t>n</w:t>
      </w:r>
      <w:r w:rsidRPr="000C134E">
        <w:rPr>
          <w:rFonts w:eastAsia="Minion Pro" w:cstheme="minorHAnsi"/>
          <w:color w:val="231F20"/>
          <w:spacing w:val="-1"/>
          <w:sz w:val="20"/>
          <w:szCs w:val="20"/>
        </w:rPr>
        <w:t>m</w:t>
      </w:r>
      <w:r w:rsidRPr="000C134E">
        <w:rPr>
          <w:rFonts w:eastAsia="Minion Pro" w:cstheme="minorHAnsi"/>
          <w:color w:val="231F20"/>
          <w:sz w:val="20"/>
          <w:szCs w:val="20"/>
        </w:rPr>
        <w:t>e</w:t>
      </w:r>
      <w:r w:rsidRPr="000C134E">
        <w:rPr>
          <w:rFonts w:eastAsia="Minion Pro" w:cstheme="minorHAnsi"/>
          <w:color w:val="231F20"/>
          <w:spacing w:val="-4"/>
          <w:sz w:val="20"/>
          <w:szCs w:val="20"/>
        </w:rPr>
        <w:t>n</w:t>
      </w:r>
      <w:r w:rsidRPr="000C134E">
        <w:rPr>
          <w:rFonts w:eastAsia="Minion Pro" w:cstheme="minorHAnsi"/>
          <w:color w:val="231F20"/>
          <w:sz w:val="20"/>
          <w:szCs w:val="20"/>
        </w:rPr>
        <w:t>t</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h</w:t>
      </w:r>
      <w:r w:rsidRPr="000C134E">
        <w:rPr>
          <w:rFonts w:eastAsia="Minion Pro" w:cstheme="minorHAnsi"/>
          <w:color w:val="231F20"/>
          <w:spacing w:val="-4"/>
          <w:sz w:val="20"/>
          <w:szCs w:val="20"/>
        </w:rPr>
        <w:t>a</w:t>
      </w:r>
      <w:r w:rsidRPr="000C134E">
        <w:rPr>
          <w:rFonts w:eastAsia="Minion Pro" w:cstheme="minorHAnsi"/>
          <w:color w:val="231F20"/>
          <w:sz w:val="20"/>
          <w:szCs w:val="20"/>
        </w:rPr>
        <w:t>t</w:t>
      </w:r>
      <w:r w:rsidRPr="000C134E">
        <w:rPr>
          <w:rFonts w:eastAsia="Minion Pro" w:cstheme="minorHAnsi"/>
          <w:color w:val="231F20"/>
          <w:spacing w:val="-8"/>
          <w:sz w:val="20"/>
          <w:szCs w:val="20"/>
        </w:rPr>
        <w:t xml:space="preserve"> </w:t>
      </w:r>
      <w:r w:rsidRPr="000C134E">
        <w:rPr>
          <w:rFonts w:eastAsia="Minion Pro" w:cstheme="minorHAnsi"/>
          <w:color w:val="231F20"/>
          <w:spacing w:val="-3"/>
          <w:sz w:val="20"/>
          <w:szCs w:val="20"/>
        </w:rPr>
        <w:t>r</w:t>
      </w:r>
      <w:r w:rsidRPr="000C134E">
        <w:rPr>
          <w:rFonts w:eastAsia="Minion Pro" w:cstheme="minorHAnsi"/>
          <w:color w:val="231F20"/>
          <w:sz w:val="20"/>
          <w:szCs w:val="20"/>
        </w:rPr>
        <w:t>e</w:t>
      </w:r>
      <w:r w:rsidRPr="000C134E">
        <w:rPr>
          <w:rFonts w:eastAsia="Minion Pro" w:cstheme="minorHAnsi"/>
          <w:color w:val="231F20"/>
          <w:spacing w:val="-1"/>
          <w:sz w:val="20"/>
          <w:szCs w:val="20"/>
        </w:rPr>
        <w:t>s</w:t>
      </w:r>
      <w:r w:rsidRPr="000C134E">
        <w:rPr>
          <w:rFonts w:eastAsia="Minion Pro" w:cstheme="minorHAnsi"/>
          <w:color w:val="231F20"/>
          <w:spacing w:val="2"/>
          <w:sz w:val="20"/>
          <w:szCs w:val="20"/>
        </w:rPr>
        <w:t>p</w:t>
      </w:r>
      <w:r w:rsidRPr="000C134E">
        <w:rPr>
          <w:rFonts w:eastAsia="Minion Pro" w:cstheme="minorHAnsi"/>
          <w:color w:val="231F20"/>
          <w:spacing w:val="1"/>
          <w:sz w:val="20"/>
          <w:szCs w:val="20"/>
        </w:rPr>
        <w:t>ec</w:t>
      </w:r>
      <w:r w:rsidRPr="000C134E">
        <w:rPr>
          <w:rFonts w:eastAsia="Minion Pro" w:cstheme="minorHAnsi"/>
          <w:color w:val="231F20"/>
          <w:sz w:val="20"/>
          <w:szCs w:val="20"/>
        </w:rPr>
        <w:t>ts</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h</w:t>
      </w:r>
      <w:r w:rsidRPr="000C134E">
        <w:rPr>
          <w:rFonts w:eastAsia="Minion Pro" w:cstheme="minorHAnsi"/>
          <w:color w:val="231F20"/>
          <w:sz w:val="20"/>
          <w:szCs w:val="20"/>
        </w:rPr>
        <w:t>e</w:t>
      </w:r>
      <w:r w:rsidRPr="000C134E">
        <w:rPr>
          <w:rFonts w:eastAsia="Minion Pro" w:cstheme="minorHAnsi"/>
          <w:color w:val="231F20"/>
          <w:spacing w:val="-8"/>
          <w:sz w:val="20"/>
          <w:szCs w:val="20"/>
        </w:rPr>
        <w:t xml:space="preserve"> </w:t>
      </w:r>
      <w:r w:rsidRPr="000C134E">
        <w:rPr>
          <w:rFonts w:eastAsia="Minion Pro" w:cstheme="minorHAnsi"/>
          <w:color w:val="231F20"/>
          <w:sz w:val="20"/>
          <w:szCs w:val="20"/>
        </w:rPr>
        <w:t>di</w:t>
      </w:r>
      <w:r w:rsidRPr="000C134E">
        <w:rPr>
          <w:rFonts w:eastAsia="Minion Pro" w:cstheme="minorHAnsi"/>
          <w:color w:val="231F20"/>
          <w:spacing w:val="1"/>
          <w:sz w:val="20"/>
          <w:szCs w:val="20"/>
        </w:rPr>
        <w:t>g</w:t>
      </w:r>
      <w:r w:rsidRPr="000C134E">
        <w:rPr>
          <w:rFonts w:eastAsia="Minion Pro" w:cstheme="minorHAnsi"/>
          <w:color w:val="231F20"/>
          <w:sz w:val="20"/>
          <w:szCs w:val="20"/>
        </w:rPr>
        <w:t>n</w:t>
      </w:r>
      <w:r w:rsidRPr="000C134E">
        <w:rPr>
          <w:rFonts w:eastAsia="Minion Pro" w:cstheme="minorHAnsi"/>
          <w:color w:val="231F20"/>
          <w:spacing w:val="-2"/>
          <w:sz w:val="20"/>
          <w:szCs w:val="20"/>
        </w:rPr>
        <w:t>i</w:t>
      </w:r>
      <w:r w:rsidRPr="000C134E">
        <w:rPr>
          <w:rFonts w:eastAsia="Minion Pro" w:cstheme="minorHAnsi"/>
          <w:color w:val="231F20"/>
          <w:spacing w:val="1"/>
          <w:sz w:val="20"/>
          <w:szCs w:val="20"/>
        </w:rPr>
        <w:t>t</w:t>
      </w:r>
      <w:r w:rsidRPr="000C134E">
        <w:rPr>
          <w:rFonts w:eastAsia="Minion Pro" w:cstheme="minorHAnsi"/>
          <w:color w:val="231F20"/>
          <w:sz w:val="20"/>
          <w:szCs w:val="20"/>
        </w:rPr>
        <w:t xml:space="preserve">y </w:t>
      </w:r>
      <w:r w:rsidRPr="000C134E">
        <w:rPr>
          <w:rFonts w:eastAsia="Minion Pro" w:cstheme="minorHAnsi"/>
          <w:color w:val="231F20"/>
          <w:spacing w:val="-2"/>
          <w:sz w:val="20"/>
          <w:szCs w:val="20"/>
        </w:rPr>
        <w:t>o</w:t>
      </w:r>
      <w:r w:rsidRPr="000C134E">
        <w:rPr>
          <w:rFonts w:eastAsia="Minion Pro" w:cstheme="minorHAnsi"/>
          <w:color w:val="231F20"/>
          <w:sz w:val="20"/>
          <w:szCs w:val="20"/>
        </w:rPr>
        <w:t>f</w:t>
      </w:r>
      <w:r w:rsidRPr="000C134E">
        <w:rPr>
          <w:rFonts w:eastAsia="Minion Pro" w:cstheme="minorHAnsi"/>
          <w:color w:val="231F20"/>
          <w:spacing w:val="8"/>
          <w:sz w:val="20"/>
          <w:szCs w:val="20"/>
        </w:rPr>
        <w:t xml:space="preserve"> </w:t>
      </w:r>
      <w:r w:rsidRPr="000C134E">
        <w:rPr>
          <w:rFonts w:eastAsia="Minion Pro" w:cstheme="minorHAnsi"/>
          <w:color w:val="231F20"/>
          <w:spacing w:val="2"/>
          <w:sz w:val="20"/>
          <w:szCs w:val="20"/>
        </w:rPr>
        <w:t>e</w:t>
      </w:r>
      <w:r w:rsidRPr="000C134E">
        <w:rPr>
          <w:rFonts w:eastAsia="Minion Pro" w:cstheme="minorHAnsi"/>
          <w:color w:val="231F20"/>
          <w:spacing w:val="-2"/>
          <w:sz w:val="20"/>
          <w:szCs w:val="20"/>
        </w:rPr>
        <w:t>v</w:t>
      </w:r>
      <w:r w:rsidRPr="000C134E">
        <w:rPr>
          <w:rFonts w:eastAsia="Minion Pro" w:cstheme="minorHAnsi"/>
          <w:color w:val="231F20"/>
          <w:sz w:val="20"/>
          <w:szCs w:val="20"/>
        </w:rPr>
        <w:t>e</w:t>
      </w:r>
      <w:r w:rsidRPr="000C134E">
        <w:rPr>
          <w:rFonts w:eastAsia="Minion Pro" w:cstheme="minorHAnsi"/>
          <w:color w:val="231F20"/>
          <w:spacing w:val="6"/>
          <w:sz w:val="20"/>
          <w:szCs w:val="20"/>
        </w:rPr>
        <w:t>r</w:t>
      </w:r>
      <w:r w:rsidRPr="000C134E">
        <w:rPr>
          <w:rFonts w:eastAsia="Minion Pro" w:cstheme="minorHAnsi"/>
          <w:color w:val="231F20"/>
          <w:sz w:val="20"/>
          <w:szCs w:val="20"/>
        </w:rPr>
        <w:t>y</w:t>
      </w:r>
      <w:r w:rsidRPr="000C134E">
        <w:rPr>
          <w:rFonts w:eastAsia="Minion Pro" w:cstheme="minorHAnsi"/>
          <w:color w:val="231F20"/>
          <w:spacing w:val="8"/>
          <w:sz w:val="20"/>
          <w:szCs w:val="20"/>
        </w:rPr>
        <w:t xml:space="preserve"> </w:t>
      </w:r>
      <w:r w:rsidRPr="000C134E">
        <w:rPr>
          <w:rFonts w:eastAsia="Minion Pro" w:cstheme="minorHAnsi"/>
          <w:color w:val="231F20"/>
          <w:sz w:val="20"/>
          <w:szCs w:val="20"/>
        </w:rPr>
        <w:t>i</w:t>
      </w:r>
      <w:r w:rsidRPr="000C134E">
        <w:rPr>
          <w:rFonts w:eastAsia="Minion Pro" w:cstheme="minorHAnsi"/>
          <w:color w:val="231F20"/>
          <w:spacing w:val="-1"/>
          <w:sz w:val="20"/>
          <w:szCs w:val="20"/>
        </w:rPr>
        <w:t>n</w:t>
      </w:r>
      <w:r w:rsidRPr="000C134E">
        <w:rPr>
          <w:rFonts w:eastAsia="Minion Pro" w:cstheme="minorHAnsi"/>
          <w:color w:val="231F20"/>
          <w:sz w:val="20"/>
          <w:szCs w:val="20"/>
        </w:rPr>
        <w:t>d</w:t>
      </w:r>
      <w:r w:rsidRPr="000C134E">
        <w:rPr>
          <w:rFonts w:eastAsia="Minion Pro" w:cstheme="minorHAnsi"/>
          <w:color w:val="231F20"/>
          <w:spacing w:val="-1"/>
          <w:sz w:val="20"/>
          <w:szCs w:val="20"/>
        </w:rPr>
        <w:t>i</w:t>
      </w:r>
      <w:r w:rsidRPr="000C134E">
        <w:rPr>
          <w:rFonts w:eastAsia="Minion Pro" w:cstheme="minorHAnsi"/>
          <w:color w:val="231F20"/>
          <w:spacing w:val="1"/>
          <w:sz w:val="20"/>
          <w:szCs w:val="20"/>
        </w:rPr>
        <w:t>v</w:t>
      </w:r>
      <w:r w:rsidRPr="000C134E">
        <w:rPr>
          <w:rFonts w:eastAsia="Minion Pro" w:cstheme="minorHAnsi"/>
          <w:color w:val="231F20"/>
          <w:sz w:val="20"/>
          <w:szCs w:val="20"/>
        </w:rPr>
        <w:t>i</w:t>
      </w:r>
      <w:r w:rsidRPr="000C134E">
        <w:rPr>
          <w:rFonts w:eastAsia="Minion Pro" w:cstheme="minorHAnsi"/>
          <w:color w:val="231F20"/>
          <w:spacing w:val="-2"/>
          <w:sz w:val="20"/>
          <w:szCs w:val="20"/>
        </w:rPr>
        <w:t>d</w:t>
      </w:r>
      <w:r w:rsidRPr="000C134E">
        <w:rPr>
          <w:rFonts w:eastAsia="Minion Pro" w:cstheme="minorHAnsi"/>
          <w:color w:val="231F20"/>
          <w:spacing w:val="1"/>
          <w:sz w:val="20"/>
          <w:szCs w:val="20"/>
        </w:rPr>
        <w:t>ua</w:t>
      </w:r>
      <w:r w:rsidRPr="000C134E">
        <w:rPr>
          <w:rFonts w:eastAsia="Minion Pro" w:cstheme="minorHAnsi"/>
          <w:color w:val="231F20"/>
          <w:sz w:val="20"/>
          <w:szCs w:val="20"/>
        </w:rPr>
        <w:t>l</w:t>
      </w:r>
      <w:r w:rsidRPr="000C134E">
        <w:rPr>
          <w:rFonts w:eastAsia="Minion Pro" w:cstheme="minorHAnsi"/>
          <w:color w:val="231F20"/>
          <w:spacing w:val="8"/>
          <w:sz w:val="20"/>
          <w:szCs w:val="20"/>
        </w:rPr>
        <w:t xml:space="preserve"> </w:t>
      </w:r>
      <w:r w:rsidRPr="000C134E">
        <w:rPr>
          <w:rFonts w:eastAsia="Minion Pro" w:cstheme="minorHAnsi"/>
          <w:color w:val="231F20"/>
          <w:spacing w:val="-3"/>
          <w:sz w:val="20"/>
          <w:szCs w:val="20"/>
        </w:rPr>
        <w:t>b</w:t>
      </w:r>
      <w:r w:rsidRPr="000C134E">
        <w:rPr>
          <w:rFonts w:eastAsia="Minion Pro" w:cstheme="minorHAnsi"/>
          <w:color w:val="231F20"/>
          <w:sz w:val="20"/>
          <w:szCs w:val="20"/>
        </w:rPr>
        <w:t>y</w:t>
      </w:r>
      <w:r w:rsidRPr="000C134E">
        <w:rPr>
          <w:rFonts w:eastAsia="Minion Pro" w:cstheme="minorHAnsi"/>
          <w:color w:val="231F20"/>
          <w:spacing w:val="8"/>
          <w:sz w:val="20"/>
          <w:szCs w:val="20"/>
        </w:rPr>
        <w:t xml:space="preserve"> </w:t>
      </w:r>
      <w:r w:rsidRPr="000C134E">
        <w:rPr>
          <w:rFonts w:eastAsia="Minion Pro" w:cstheme="minorHAnsi"/>
          <w:color w:val="231F20"/>
          <w:sz w:val="20"/>
          <w:szCs w:val="20"/>
        </w:rPr>
        <w:t>v</w:t>
      </w:r>
      <w:r w:rsidRPr="000C134E">
        <w:rPr>
          <w:rFonts w:eastAsia="Minion Pro" w:cstheme="minorHAnsi"/>
          <w:color w:val="231F20"/>
          <w:spacing w:val="1"/>
          <w:sz w:val="20"/>
          <w:szCs w:val="20"/>
        </w:rPr>
        <w:t>a</w:t>
      </w:r>
      <w:r w:rsidRPr="000C134E">
        <w:rPr>
          <w:rFonts w:eastAsia="Minion Pro" w:cstheme="minorHAnsi"/>
          <w:color w:val="231F20"/>
          <w:spacing w:val="-2"/>
          <w:sz w:val="20"/>
          <w:szCs w:val="20"/>
        </w:rPr>
        <w:t>l</w:t>
      </w:r>
      <w:r w:rsidRPr="000C134E">
        <w:rPr>
          <w:rFonts w:eastAsia="Minion Pro" w:cstheme="minorHAnsi"/>
          <w:color w:val="231F20"/>
          <w:sz w:val="20"/>
          <w:szCs w:val="20"/>
        </w:rPr>
        <w:t>ui</w:t>
      </w:r>
      <w:r w:rsidRPr="000C134E">
        <w:rPr>
          <w:rFonts w:eastAsia="Minion Pro" w:cstheme="minorHAnsi"/>
          <w:color w:val="231F20"/>
          <w:spacing w:val="-2"/>
          <w:sz w:val="20"/>
          <w:szCs w:val="20"/>
        </w:rPr>
        <w:t>n</w:t>
      </w:r>
      <w:r w:rsidRPr="000C134E">
        <w:rPr>
          <w:rFonts w:eastAsia="Minion Pro" w:cstheme="minorHAnsi"/>
          <w:color w:val="231F20"/>
          <w:sz w:val="20"/>
          <w:szCs w:val="20"/>
        </w:rPr>
        <w:t>g</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s</w:t>
      </w:r>
      <w:r w:rsidRPr="000C134E">
        <w:rPr>
          <w:rFonts w:eastAsia="Minion Pro" w:cstheme="minorHAnsi"/>
          <w:color w:val="231F20"/>
          <w:spacing w:val="-2"/>
          <w:sz w:val="20"/>
          <w:szCs w:val="20"/>
        </w:rPr>
        <w:t>t</w:t>
      </w:r>
      <w:r w:rsidRPr="000C134E">
        <w:rPr>
          <w:rFonts w:eastAsia="Minion Pro" w:cstheme="minorHAnsi"/>
          <w:color w:val="231F20"/>
          <w:sz w:val="20"/>
          <w:szCs w:val="20"/>
        </w:rPr>
        <w:t>ude</w:t>
      </w:r>
      <w:r w:rsidRPr="000C134E">
        <w:rPr>
          <w:rFonts w:eastAsia="Minion Pro" w:cstheme="minorHAnsi"/>
          <w:color w:val="231F20"/>
          <w:spacing w:val="-4"/>
          <w:sz w:val="20"/>
          <w:szCs w:val="20"/>
        </w:rPr>
        <w:t>n</w:t>
      </w:r>
      <w:r w:rsidRPr="000C134E">
        <w:rPr>
          <w:rFonts w:eastAsia="Minion Pro" w:cstheme="minorHAnsi"/>
          <w:color w:val="231F20"/>
          <w:sz w:val="20"/>
          <w:szCs w:val="20"/>
        </w:rPr>
        <w:t>t</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ta</w:t>
      </w:r>
      <w:r w:rsidRPr="000C134E">
        <w:rPr>
          <w:rFonts w:eastAsia="Minion Pro" w:cstheme="minorHAnsi"/>
          <w:color w:val="231F20"/>
          <w:sz w:val="20"/>
          <w:szCs w:val="20"/>
        </w:rPr>
        <w:t>le</w:t>
      </w:r>
      <w:r w:rsidRPr="000C134E">
        <w:rPr>
          <w:rFonts w:eastAsia="Minion Pro" w:cstheme="minorHAnsi"/>
          <w:color w:val="231F20"/>
          <w:spacing w:val="-4"/>
          <w:sz w:val="20"/>
          <w:szCs w:val="20"/>
        </w:rPr>
        <w:t>n</w:t>
      </w:r>
      <w:r w:rsidRPr="000C134E">
        <w:rPr>
          <w:rFonts w:eastAsia="Minion Pro" w:cstheme="minorHAnsi"/>
          <w:color w:val="231F20"/>
          <w:sz w:val="20"/>
          <w:szCs w:val="20"/>
        </w:rPr>
        <w:t>ts</w:t>
      </w:r>
      <w:r w:rsidRPr="000C134E">
        <w:rPr>
          <w:rFonts w:eastAsia="Minion Pro" w:cstheme="minorHAnsi"/>
          <w:color w:val="231F20"/>
          <w:spacing w:val="8"/>
          <w:sz w:val="20"/>
          <w:szCs w:val="20"/>
        </w:rPr>
        <w:t xml:space="preserve"> </w:t>
      </w:r>
      <w:r w:rsidRPr="000C134E">
        <w:rPr>
          <w:rFonts w:eastAsia="Minion Pro" w:cstheme="minorHAnsi"/>
          <w:color w:val="231F20"/>
          <w:spacing w:val="-2"/>
          <w:sz w:val="20"/>
          <w:szCs w:val="20"/>
        </w:rPr>
        <w:t>a</w:t>
      </w:r>
      <w:r w:rsidRPr="000C134E">
        <w:rPr>
          <w:rFonts w:eastAsia="Minion Pro" w:cstheme="minorHAnsi"/>
          <w:color w:val="231F20"/>
          <w:spacing w:val="-1"/>
          <w:sz w:val="20"/>
          <w:szCs w:val="20"/>
        </w:rPr>
        <w:t>n</w:t>
      </w:r>
      <w:r w:rsidRPr="000C134E">
        <w:rPr>
          <w:rFonts w:eastAsia="Minion Pro" w:cstheme="minorHAnsi"/>
          <w:color w:val="231F20"/>
          <w:sz w:val="20"/>
          <w:szCs w:val="20"/>
        </w:rPr>
        <w:t>d</w:t>
      </w:r>
      <w:r w:rsidRPr="000C134E">
        <w:rPr>
          <w:rFonts w:eastAsia="Minion Pro" w:cstheme="minorHAnsi"/>
          <w:color w:val="231F20"/>
          <w:spacing w:val="8"/>
          <w:sz w:val="20"/>
          <w:szCs w:val="20"/>
        </w:rPr>
        <w:t xml:space="preserve"> </w:t>
      </w:r>
      <w:r w:rsidRPr="000C134E">
        <w:rPr>
          <w:rFonts w:eastAsia="Minion Pro" w:cstheme="minorHAnsi"/>
          <w:color w:val="231F20"/>
          <w:spacing w:val="2"/>
          <w:sz w:val="20"/>
          <w:szCs w:val="20"/>
        </w:rPr>
        <w:t>p</w:t>
      </w:r>
      <w:r w:rsidRPr="000C134E">
        <w:rPr>
          <w:rFonts w:eastAsia="Minion Pro" w:cstheme="minorHAnsi"/>
          <w:color w:val="231F20"/>
          <w:sz w:val="20"/>
          <w:szCs w:val="20"/>
        </w:rPr>
        <w:t>e</w:t>
      </w:r>
      <w:r w:rsidRPr="000C134E">
        <w:rPr>
          <w:rFonts w:eastAsia="Minion Pro" w:cstheme="minorHAnsi"/>
          <w:color w:val="231F20"/>
          <w:spacing w:val="-1"/>
          <w:sz w:val="20"/>
          <w:szCs w:val="20"/>
        </w:rPr>
        <w:t>rs</w:t>
      </w:r>
      <w:r w:rsidRPr="000C134E">
        <w:rPr>
          <w:rFonts w:eastAsia="Minion Pro" w:cstheme="minorHAnsi"/>
          <w:color w:val="231F20"/>
          <w:spacing w:val="2"/>
          <w:sz w:val="20"/>
          <w:szCs w:val="20"/>
        </w:rPr>
        <w:t>p</w:t>
      </w:r>
      <w:r w:rsidRPr="000C134E">
        <w:rPr>
          <w:rFonts w:eastAsia="Minion Pro" w:cstheme="minorHAnsi"/>
          <w:color w:val="231F20"/>
          <w:spacing w:val="1"/>
          <w:sz w:val="20"/>
          <w:szCs w:val="20"/>
        </w:rPr>
        <w:t>ect</w:t>
      </w:r>
      <w:r w:rsidRPr="000C134E">
        <w:rPr>
          <w:rFonts w:eastAsia="Minion Pro" w:cstheme="minorHAnsi"/>
          <w:color w:val="231F20"/>
          <w:spacing w:val="-1"/>
          <w:sz w:val="20"/>
          <w:szCs w:val="20"/>
        </w:rPr>
        <w:t>i</w:t>
      </w:r>
      <w:r w:rsidRPr="000C134E">
        <w:rPr>
          <w:rFonts w:eastAsia="Minion Pro" w:cstheme="minorHAnsi"/>
          <w:color w:val="231F20"/>
          <w:spacing w:val="-2"/>
          <w:sz w:val="20"/>
          <w:szCs w:val="20"/>
        </w:rPr>
        <w:t>v</w:t>
      </w:r>
      <w:r w:rsidRPr="000C134E">
        <w:rPr>
          <w:rFonts w:eastAsia="Minion Pro" w:cstheme="minorHAnsi"/>
          <w:color w:val="231F20"/>
          <w:sz w:val="20"/>
          <w:szCs w:val="20"/>
        </w:rPr>
        <w:t>es,</w:t>
      </w:r>
      <w:r w:rsidRPr="000C134E">
        <w:rPr>
          <w:rFonts w:eastAsia="Minion Pro" w:cstheme="minorHAnsi"/>
          <w:color w:val="231F20"/>
          <w:spacing w:val="8"/>
          <w:sz w:val="20"/>
          <w:szCs w:val="20"/>
        </w:rPr>
        <w:t xml:space="preserve"> </w:t>
      </w:r>
      <w:r w:rsidRPr="000C134E">
        <w:rPr>
          <w:rFonts w:eastAsia="Minion Pro" w:cstheme="minorHAnsi"/>
          <w:color w:val="231F20"/>
          <w:spacing w:val="-2"/>
          <w:sz w:val="20"/>
          <w:szCs w:val="20"/>
        </w:rPr>
        <w:t>a</w:t>
      </w:r>
      <w:r w:rsidRPr="000C134E">
        <w:rPr>
          <w:rFonts w:eastAsia="Minion Pro" w:cstheme="minorHAnsi"/>
          <w:color w:val="231F20"/>
          <w:spacing w:val="-1"/>
          <w:sz w:val="20"/>
          <w:szCs w:val="20"/>
        </w:rPr>
        <w:t>n</w:t>
      </w:r>
      <w:r w:rsidRPr="000C134E">
        <w:rPr>
          <w:rFonts w:eastAsia="Minion Pro" w:cstheme="minorHAnsi"/>
          <w:color w:val="231F20"/>
          <w:sz w:val="20"/>
          <w:szCs w:val="20"/>
        </w:rPr>
        <w:t>d</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t</w:t>
      </w:r>
      <w:r w:rsidRPr="000C134E">
        <w:rPr>
          <w:rFonts w:eastAsia="Minion Pro" w:cstheme="minorHAnsi"/>
          <w:color w:val="231F20"/>
          <w:sz w:val="20"/>
          <w:szCs w:val="20"/>
        </w:rPr>
        <w:t>o</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m</w:t>
      </w:r>
      <w:r w:rsidRPr="000C134E">
        <w:rPr>
          <w:rFonts w:eastAsia="Minion Pro" w:cstheme="minorHAnsi"/>
          <w:color w:val="231F20"/>
          <w:spacing w:val="-2"/>
          <w:sz w:val="20"/>
          <w:szCs w:val="20"/>
        </w:rPr>
        <w:t>a</w:t>
      </w:r>
      <w:r w:rsidRPr="000C134E">
        <w:rPr>
          <w:rFonts w:eastAsia="Minion Pro" w:cstheme="minorHAnsi"/>
          <w:color w:val="231F20"/>
          <w:sz w:val="20"/>
          <w:szCs w:val="20"/>
        </w:rPr>
        <w:t>i</w:t>
      </w:r>
      <w:r w:rsidRPr="000C134E">
        <w:rPr>
          <w:rFonts w:eastAsia="Minion Pro" w:cstheme="minorHAnsi"/>
          <w:color w:val="231F20"/>
          <w:spacing w:val="-4"/>
          <w:sz w:val="20"/>
          <w:szCs w:val="20"/>
        </w:rPr>
        <w:t>n</w:t>
      </w:r>
      <w:r w:rsidRPr="000C134E">
        <w:rPr>
          <w:rFonts w:eastAsia="Minion Pro" w:cstheme="minorHAnsi"/>
          <w:color w:val="231F20"/>
          <w:spacing w:val="1"/>
          <w:sz w:val="20"/>
          <w:szCs w:val="20"/>
        </w:rPr>
        <w:t>t</w:t>
      </w:r>
      <w:r w:rsidRPr="000C134E">
        <w:rPr>
          <w:rFonts w:eastAsia="Minion Pro" w:cstheme="minorHAnsi"/>
          <w:color w:val="231F20"/>
          <w:spacing w:val="-2"/>
          <w:sz w:val="20"/>
          <w:szCs w:val="20"/>
        </w:rPr>
        <w:t>a</w:t>
      </w:r>
      <w:r w:rsidRPr="000C134E">
        <w:rPr>
          <w:rFonts w:eastAsia="Minion Pro" w:cstheme="minorHAnsi"/>
          <w:color w:val="231F20"/>
          <w:sz w:val="20"/>
          <w:szCs w:val="20"/>
        </w:rPr>
        <w:t>ini</w:t>
      </w:r>
      <w:r w:rsidRPr="000C134E">
        <w:rPr>
          <w:rFonts w:eastAsia="Minion Pro" w:cstheme="minorHAnsi"/>
          <w:color w:val="231F20"/>
          <w:spacing w:val="-2"/>
          <w:sz w:val="20"/>
          <w:szCs w:val="20"/>
        </w:rPr>
        <w:t>n</w:t>
      </w:r>
      <w:r w:rsidRPr="000C134E">
        <w:rPr>
          <w:rFonts w:eastAsia="Minion Pro" w:cstheme="minorHAnsi"/>
          <w:color w:val="231F20"/>
          <w:sz w:val="20"/>
          <w:szCs w:val="20"/>
        </w:rPr>
        <w:t>g a</w:t>
      </w:r>
      <w:r w:rsidRPr="000C134E">
        <w:rPr>
          <w:rFonts w:eastAsia="Minion Pro" w:cstheme="minorHAnsi"/>
          <w:color w:val="231F20"/>
          <w:spacing w:val="16"/>
          <w:sz w:val="20"/>
          <w:szCs w:val="20"/>
        </w:rPr>
        <w:t xml:space="preserve"> </w:t>
      </w:r>
      <w:r w:rsidRPr="000C134E">
        <w:rPr>
          <w:rFonts w:eastAsia="Minion Pro" w:cstheme="minorHAnsi"/>
          <w:color w:val="231F20"/>
          <w:spacing w:val="1"/>
          <w:sz w:val="20"/>
          <w:szCs w:val="20"/>
        </w:rPr>
        <w:t>s</w:t>
      </w:r>
      <w:r w:rsidRPr="000C134E">
        <w:rPr>
          <w:rFonts w:eastAsia="Minion Pro" w:cstheme="minorHAnsi"/>
          <w:color w:val="231F20"/>
          <w:spacing w:val="-2"/>
          <w:sz w:val="20"/>
          <w:szCs w:val="20"/>
        </w:rPr>
        <w:t>af</w:t>
      </w:r>
      <w:r w:rsidRPr="000C134E">
        <w:rPr>
          <w:rFonts w:eastAsia="Minion Pro" w:cstheme="minorHAnsi"/>
          <w:color w:val="231F20"/>
          <w:spacing w:val="-1"/>
          <w:sz w:val="20"/>
          <w:szCs w:val="20"/>
        </w:rPr>
        <w:t>e</w:t>
      </w:r>
      <w:r w:rsidRPr="000C134E">
        <w:rPr>
          <w:rFonts w:eastAsia="Minion Pro" w:cstheme="minorHAnsi"/>
          <w:color w:val="231F20"/>
          <w:sz w:val="20"/>
          <w:szCs w:val="20"/>
        </w:rPr>
        <w:t>,</w:t>
      </w:r>
      <w:r w:rsidRPr="000C134E">
        <w:rPr>
          <w:rFonts w:eastAsia="Minion Pro" w:cstheme="minorHAnsi"/>
          <w:color w:val="231F20"/>
          <w:spacing w:val="16"/>
          <w:sz w:val="20"/>
          <w:szCs w:val="20"/>
        </w:rPr>
        <w:t xml:space="preserve"> </w:t>
      </w:r>
      <w:r w:rsidRPr="000C134E">
        <w:rPr>
          <w:rFonts w:eastAsia="Minion Pro" w:cstheme="minorHAnsi"/>
          <w:color w:val="231F20"/>
          <w:spacing w:val="-1"/>
          <w:sz w:val="20"/>
          <w:szCs w:val="20"/>
        </w:rPr>
        <w:t>s</w:t>
      </w:r>
      <w:r w:rsidRPr="000C134E">
        <w:rPr>
          <w:rFonts w:eastAsia="Minion Pro" w:cstheme="minorHAnsi"/>
          <w:color w:val="231F20"/>
          <w:spacing w:val="-2"/>
          <w:sz w:val="20"/>
          <w:szCs w:val="20"/>
        </w:rPr>
        <w:t>up</w:t>
      </w:r>
      <w:r w:rsidRPr="000C134E">
        <w:rPr>
          <w:rFonts w:eastAsia="Minion Pro" w:cstheme="minorHAnsi"/>
          <w:color w:val="231F20"/>
          <w:spacing w:val="2"/>
          <w:sz w:val="20"/>
          <w:szCs w:val="20"/>
        </w:rPr>
        <w:t>p</w:t>
      </w:r>
      <w:r w:rsidRPr="000C134E">
        <w:rPr>
          <w:rFonts w:eastAsia="Minion Pro" w:cstheme="minorHAnsi"/>
          <w:color w:val="231F20"/>
          <w:spacing w:val="-2"/>
          <w:sz w:val="20"/>
          <w:szCs w:val="20"/>
        </w:rPr>
        <w:t>o</w:t>
      </w:r>
      <w:r w:rsidRPr="000C134E">
        <w:rPr>
          <w:rFonts w:eastAsia="Minion Pro" w:cstheme="minorHAnsi"/>
          <w:color w:val="231F20"/>
          <w:spacing w:val="2"/>
          <w:sz w:val="20"/>
          <w:szCs w:val="20"/>
        </w:rPr>
        <w:t>r</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i</w:t>
      </w:r>
      <w:r w:rsidRPr="000C134E">
        <w:rPr>
          <w:rFonts w:eastAsia="Minion Pro" w:cstheme="minorHAnsi"/>
          <w:color w:val="231F20"/>
          <w:spacing w:val="-2"/>
          <w:sz w:val="20"/>
          <w:szCs w:val="20"/>
        </w:rPr>
        <w:t>v</w:t>
      </w:r>
      <w:r w:rsidRPr="000C134E">
        <w:rPr>
          <w:rFonts w:eastAsia="Minion Pro" w:cstheme="minorHAnsi"/>
          <w:color w:val="231F20"/>
          <w:sz w:val="20"/>
          <w:szCs w:val="20"/>
        </w:rPr>
        <w:t>e</w:t>
      </w:r>
      <w:r w:rsidRPr="000C134E">
        <w:rPr>
          <w:rFonts w:eastAsia="Minion Pro" w:cstheme="minorHAnsi"/>
          <w:color w:val="231F20"/>
          <w:spacing w:val="16"/>
          <w:sz w:val="20"/>
          <w:szCs w:val="20"/>
        </w:rPr>
        <w:t xml:space="preserve"> </w:t>
      </w:r>
      <w:r w:rsidRPr="000C134E">
        <w:rPr>
          <w:rFonts w:eastAsia="Minion Pro" w:cstheme="minorHAnsi"/>
          <w:color w:val="231F20"/>
          <w:sz w:val="20"/>
          <w:szCs w:val="20"/>
        </w:rPr>
        <w:t>e</w:t>
      </w:r>
      <w:r w:rsidRPr="000C134E">
        <w:rPr>
          <w:rFonts w:eastAsia="Minion Pro" w:cstheme="minorHAnsi"/>
          <w:color w:val="231F20"/>
          <w:spacing w:val="-5"/>
          <w:sz w:val="20"/>
          <w:szCs w:val="20"/>
        </w:rPr>
        <w:t>n</w:t>
      </w:r>
      <w:r w:rsidRPr="000C134E">
        <w:rPr>
          <w:rFonts w:eastAsia="Minion Pro" w:cstheme="minorHAnsi"/>
          <w:color w:val="231F20"/>
          <w:spacing w:val="1"/>
          <w:sz w:val="20"/>
          <w:szCs w:val="20"/>
        </w:rPr>
        <w:t>v</w:t>
      </w:r>
      <w:r w:rsidRPr="000C134E">
        <w:rPr>
          <w:rFonts w:eastAsia="Minion Pro" w:cstheme="minorHAnsi"/>
          <w:color w:val="231F20"/>
          <w:sz w:val="20"/>
          <w:szCs w:val="20"/>
        </w:rPr>
        <w:t>i</w:t>
      </w:r>
      <w:r w:rsidRPr="000C134E">
        <w:rPr>
          <w:rFonts w:eastAsia="Minion Pro" w:cstheme="minorHAnsi"/>
          <w:color w:val="231F20"/>
          <w:spacing w:val="-3"/>
          <w:sz w:val="20"/>
          <w:szCs w:val="20"/>
        </w:rPr>
        <w:t>r</w:t>
      </w:r>
      <w:r w:rsidRPr="000C134E">
        <w:rPr>
          <w:rFonts w:eastAsia="Minion Pro" w:cstheme="minorHAnsi"/>
          <w:color w:val="231F20"/>
          <w:spacing w:val="-2"/>
          <w:sz w:val="20"/>
          <w:szCs w:val="20"/>
        </w:rPr>
        <w:t>o</w:t>
      </w:r>
      <w:r w:rsidRPr="000C134E">
        <w:rPr>
          <w:rFonts w:eastAsia="Minion Pro" w:cstheme="minorHAnsi"/>
          <w:color w:val="231F20"/>
          <w:sz w:val="20"/>
          <w:szCs w:val="20"/>
        </w:rPr>
        <w:t>n</w:t>
      </w:r>
      <w:r w:rsidRPr="000C134E">
        <w:rPr>
          <w:rFonts w:eastAsia="Minion Pro" w:cstheme="minorHAnsi"/>
          <w:color w:val="231F20"/>
          <w:spacing w:val="-1"/>
          <w:sz w:val="20"/>
          <w:szCs w:val="20"/>
        </w:rPr>
        <w:t>m</w:t>
      </w:r>
      <w:r w:rsidRPr="000C134E">
        <w:rPr>
          <w:rFonts w:eastAsia="Minion Pro" w:cstheme="minorHAnsi"/>
          <w:color w:val="231F20"/>
          <w:sz w:val="20"/>
          <w:szCs w:val="20"/>
        </w:rPr>
        <w:t>e</w:t>
      </w:r>
      <w:r w:rsidRPr="000C134E">
        <w:rPr>
          <w:rFonts w:eastAsia="Minion Pro" w:cstheme="minorHAnsi"/>
          <w:color w:val="231F20"/>
          <w:spacing w:val="-4"/>
          <w:sz w:val="20"/>
          <w:szCs w:val="20"/>
        </w:rPr>
        <w:t>n</w:t>
      </w:r>
      <w:r w:rsidRPr="000C134E">
        <w:rPr>
          <w:rFonts w:eastAsia="Minion Pro" w:cstheme="minorHAnsi"/>
          <w:color w:val="231F20"/>
          <w:sz w:val="20"/>
          <w:szCs w:val="20"/>
        </w:rPr>
        <w:t>t</w:t>
      </w:r>
      <w:r w:rsidRPr="000C134E">
        <w:rPr>
          <w:rFonts w:eastAsia="Minion Pro" w:cstheme="minorHAnsi"/>
          <w:color w:val="231F20"/>
          <w:spacing w:val="16"/>
          <w:sz w:val="20"/>
          <w:szCs w:val="20"/>
        </w:rPr>
        <w:t xml:space="preserve"> </w:t>
      </w:r>
      <w:r w:rsidRPr="000C134E">
        <w:rPr>
          <w:rFonts w:eastAsia="Minion Pro" w:cstheme="minorHAnsi"/>
          <w:color w:val="231F20"/>
          <w:spacing w:val="-2"/>
          <w:sz w:val="20"/>
          <w:szCs w:val="20"/>
        </w:rPr>
        <w:t>fo</w:t>
      </w:r>
      <w:r w:rsidRPr="000C134E">
        <w:rPr>
          <w:rFonts w:eastAsia="Minion Pro" w:cstheme="minorHAnsi"/>
          <w:color w:val="231F20"/>
          <w:sz w:val="20"/>
          <w:szCs w:val="20"/>
        </w:rPr>
        <w:t>r</w:t>
      </w:r>
      <w:r w:rsidRPr="000C134E">
        <w:rPr>
          <w:rFonts w:eastAsia="Minion Pro" w:cstheme="minorHAnsi"/>
          <w:color w:val="231F20"/>
          <w:spacing w:val="16"/>
          <w:sz w:val="20"/>
          <w:szCs w:val="20"/>
        </w:rPr>
        <w:t xml:space="preserve"> </w:t>
      </w:r>
      <w:r w:rsidRPr="000C134E">
        <w:rPr>
          <w:rFonts w:eastAsia="Minion Pro" w:cstheme="minorHAnsi"/>
          <w:color w:val="231F20"/>
          <w:spacing w:val="-1"/>
          <w:sz w:val="20"/>
          <w:szCs w:val="20"/>
        </w:rPr>
        <w:t>s</w:t>
      </w:r>
      <w:r w:rsidRPr="000C134E">
        <w:rPr>
          <w:rFonts w:eastAsia="Minion Pro" w:cstheme="minorHAnsi"/>
          <w:color w:val="231F20"/>
          <w:spacing w:val="-2"/>
          <w:sz w:val="20"/>
          <w:szCs w:val="20"/>
        </w:rPr>
        <w:t>t</w:t>
      </w:r>
      <w:r w:rsidRPr="000C134E">
        <w:rPr>
          <w:rFonts w:eastAsia="Minion Pro" w:cstheme="minorHAnsi"/>
          <w:color w:val="231F20"/>
          <w:sz w:val="20"/>
          <w:szCs w:val="20"/>
        </w:rPr>
        <w:t>ude</w:t>
      </w:r>
      <w:r w:rsidRPr="000C134E">
        <w:rPr>
          <w:rFonts w:eastAsia="Minion Pro" w:cstheme="minorHAnsi"/>
          <w:color w:val="231F20"/>
          <w:spacing w:val="-4"/>
          <w:sz w:val="20"/>
          <w:szCs w:val="20"/>
        </w:rPr>
        <w:t>n</w:t>
      </w:r>
      <w:r w:rsidRPr="000C134E">
        <w:rPr>
          <w:rFonts w:eastAsia="Minion Pro" w:cstheme="minorHAnsi"/>
          <w:color w:val="231F20"/>
          <w:sz w:val="20"/>
          <w:szCs w:val="20"/>
        </w:rPr>
        <w:t>ts,</w:t>
      </w:r>
      <w:r w:rsidRPr="000C134E">
        <w:rPr>
          <w:rFonts w:eastAsia="Minion Pro" w:cstheme="minorHAnsi"/>
          <w:color w:val="231F20"/>
          <w:spacing w:val="16"/>
          <w:sz w:val="20"/>
          <w:szCs w:val="20"/>
        </w:rPr>
        <w:t xml:space="preserve"> </w:t>
      </w:r>
      <w:r w:rsidRPr="000C134E">
        <w:rPr>
          <w:rFonts w:eastAsia="Minion Pro" w:cstheme="minorHAnsi"/>
          <w:color w:val="231F20"/>
          <w:sz w:val="20"/>
          <w:szCs w:val="20"/>
        </w:rPr>
        <w:t>fa</w:t>
      </w:r>
      <w:r w:rsidRPr="000C134E">
        <w:rPr>
          <w:rFonts w:eastAsia="Minion Pro" w:cstheme="minorHAnsi"/>
          <w:color w:val="231F20"/>
          <w:spacing w:val="1"/>
          <w:sz w:val="20"/>
          <w:szCs w:val="20"/>
        </w:rPr>
        <w:t>cu</w:t>
      </w:r>
      <w:r w:rsidRPr="000C134E">
        <w:rPr>
          <w:rFonts w:eastAsia="Minion Pro" w:cstheme="minorHAnsi"/>
          <w:color w:val="231F20"/>
          <w:spacing w:val="-2"/>
          <w:sz w:val="20"/>
          <w:szCs w:val="20"/>
        </w:rPr>
        <w:t>l</w:t>
      </w:r>
      <w:r w:rsidRPr="000C134E">
        <w:rPr>
          <w:rFonts w:eastAsia="Minion Pro" w:cstheme="minorHAnsi"/>
          <w:color w:val="231F20"/>
          <w:spacing w:val="1"/>
          <w:sz w:val="20"/>
          <w:szCs w:val="20"/>
        </w:rPr>
        <w:t>t</w:t>
      </w:r>
      <w:r w:rsidRPr="000C134E">
        <w:rPr>
          <w:rFonts w:eastAsia="Minion Pro" w:cstheme="minorHAnsi"/>
          <w:color w:val="231F20"/>
          <w:spacing w:val="-15"/>
          <w:sz w:val="20"/>
          <w:szCs w:val="20"/>
        </w:rPr>
        <w:t>y</w:t>
      </w:r>
      <w:r w:rsidRPr="000C134E">
        <w:rPr>
          <w:rFonts w:eastAsia="Minion Pro" w:cstheme="minorHAnsi"/>
          <w:color w:val="231F20"/>
          <w:sz w:val="20"/>
          <w:szCs w:val="20"/>
        </w:rPr>
        <w:t>,</w:t>
      </w:r>
      <w:r w:rsidRPr="000C134E">
        <w:rPr>
          <w:rFonts w:eastAsia="Minion Pro" w:cstheme="minorHAnsi"/>
          <w:color w:val="231F20"/>
          <w:spacing w:val="16"/>
          <w:sz w:val="20"/>
          <w:szCs w:val="20"/>
        </w:rPr>
        <w:t xml:space="preserve"> </w:t>
      </w:r>
      <w:r w:rsidRPr="000C134E">
        <w:rPr>
          <w:rFonts w:eastAsia="Minion Pro" w:cstheme="minorHAnsi"/>
          <w:color w:val="231F20"/>
          <w:spacing w:val="-1"/>
          <w:sz w:val="20"/>
          <w:szCs w:val="20"/>
        </w:rPr>
        <w:t>s</w:t>
      </w:r>
      <w:r w:rsidRPr="000C134E">
        <w:rPr>
          <w:rFonts w:eastAsia="Minion Pro" w:cstheme="minorHAnsi"/>
          <w:color w:val="231F20"/>
          <w:spacing w:val="1"/>
          <w:sz w:val="20"/>
          <w:szCs w:val="20"/>
        </w:rPr>
        <w:t>t</w:t>
      </w:r>
      <w:r w:rsidRPr="000C134E">
        <w:rPr>
          <w:rFonts w:eastAsia="Minion Pro" w:cstheme="minorHAnsi"/>
          <w:color w:val="231F20"/>
          <w:spacing w:val="-2"/>
          <w:sz w:val="20"/>
          <w:szCs w:val="20"/>
        </w:rPr>
        <w:t>a</w:t>
      </w:r>
      <w:r w:rsidRPr="000C134E">
        <w:rPr>
          <w:rFonts w:eastAsia="Minion Pro" w:cstheme="minorHAnsi"/>
          <w:color w:val="231F20"/>
          <w:sz w:val="20"/>
          <w:szCs w:val="20"/>
        </w:rPr>
        <w:t>f</w:t>
      </w:r>
      <w:r w:rsidRPr="000C134E">
        <w:rPr>
          <w:rFonts w:eastAsia="Minion Pro" w:cstheme="minorHAnsi"/>
          <w:color w:val="231F20"/>
          <w:spacing w:val="-1"/>
          <w:sz w:val="20"/>
          <w:szCs w:val="20"/>
        </w:rPr>
        <w:t>f</w:t>
      </w:r>
      <w:r w:rsidRPr="000C134E">
        <w:rPr>
          <w:rFonts w:eastAsia="Minion Pro" w:cstheme="minorHAnsi"/>
          <w:color w:val="231F20"/>
          <w:sz w:val="20"/>
          <w:szCs w:val="20"/>
        </w:rPr>
        <w:t>,</w:t>
      </w:r>
      <w:r w:rsidRPr="000C134E">
        <w:rPr>
          <w:rFonts w:eastAsia="Minion Pro" w:cstheme="minorHAnsi"/>
          <w:color w:val="231F20"/>
          <w:spacing w:val="9"/>
          <w:sz w:val="20"/>
          <w:szCs w:val="20"/>
        </w:rPr>
        <w:t xml:space="preserve"> </w:t>
      </w:r>
      <w:r w:rsidRPr="000C134E">
        <w:rPr>
          <w:rFonts w:eastAsia="Minion Pro" w:cstheme="minorHAnsi"/>
          <w:color w:val="231F20"/>
          <w:spacing w:val="-2"/>
          <w:sz w:val="20"/>
          <w:szCs w:val="20"/>
        </w:rPr>
        <w:t>a</w:t>
      </w:r>
      <w:r w:rsidRPr="000C134E">
        <w:rPr>
          <w:rFonts w:eastAsia="Minion Pro" w:cstheme="minorHAnsi"/>
          <w:color w:val="231F20"/>
          <w:spacing w:val="-1"/>
          <w:sz w:val="20"/>
          <w:szCs w:val="20"/>
        </w:rPr>
        <w:t>n</w:t>
      </w:r>
      <w:r w:rsidRPr="000C134E">
        <w:rPr>
          <w:rFonts w:eastAsia="Minion Pro" w:cstheme="minorHAnsi"/>
          <w:color w:val="231F20"/>
          <w:sz w:val="20"/>
          <w:szCs w:val="20"/>
        </w:rPr>
        <w:t>d</w:t>
      </w:r>
      <w:r w:rsidRPr="000C134E">
        <w:rPr>
          <w:rFonts w:eastAsia="Minion Pro" w:cstheme="minorHAnsi"/>
          <w:color w:val="231F20"/>
          <w:spacing w:val="16"/>
          <w:sz w:val="20"/>
          <w:szCs w:val="20"/>
        </w:rPr>
        <w:t xml:space="preserve"> </w:t>
      </w:r>
      <w:r w:rsidRPr="000C134E">
        <w:rPr>
          <w:rFonts w:eastAsia="Minion Pro" w:cstheme="minorHAnsi"/>
          <w:color w:val="231F20"/>
          <w:spacing w:val="1"/>
          <w:sz w:val="20"/>
          <w:szCs w:val="20"/>
        </w:rPr>
        <w:t>v</w:t>
      </w:r>
      <w:r w:rsidRPr="000C134E">
        <w:rPr>
          <w:rFonts w:eastAsia="Minion Pro" w:cstheme="minorHAnsi"/>
          <w:color w:val="231F20"/>
          <w:spacing w:val="-1"/>
          <w:sz w:val="20"/>
          <w:szCs w:val="20"/>
        </w:rPr>
        <w:t>i</w:t>
      </w:r>
      <w:r w:rsidRPr="000C134E">
        <w:rPr>
          <w:rFonts w:eastAsia="Minion Pro" w:cstheme="minorHAnsi"/>
          <w:color w:val="231F20"/>
          <w:sz w:val="20"/>
          <w:szCs w:val="20"/>
        </w:rPr>
        <w:t>s</w:t>
      </w:r>
      <w:r w:rsidRPr="000C134E">
        <w:rPr>
          <w:rFonts w:eastAsia="Minion Pro" w:cstheme="minorHAnsi"/>
          <w:color w:val="231F20"/>
          <w:spacing w:val="-2"/>
          <w:sz w:val="20"/>
          <w:szCs w:val="20"/>
        </w:rPr>
        <w:t>i</w:t>
      </w:r>
      <w:r w:rsidRPr="000C134E">
        <w:rPr>
          <w:rFonts w:eastAsia="Minion Pro" w:cstheme="minorHAnsi"/>
          <w:color w:val="231F20"/>
          <w:spacing w:val="-1"/>
          <w:sz w:val="20"/>
          <w:szCs w:val="20"/>
        </w:rPr>
        <w:t>t</w:t>
      </w:r>
      <w:r w:rsidRPr="000C134E">
        <w:rPr>
          <w:rFonts w:eastAsia="Minion Pro" w:cstheme="minorHAnsi"/>
          <w:color w:val="231F20"/>
          <w:spacing w:val="-2"/>
          <w:sz w:val="20"/>
          <w:szCs w:val="20"/>
        </w:rPr>
        <w:t>o</w:t>
      </w:r>
      <w:r w:rsidRPr="000C134E">
        <w:rPr>
          <w:rFonts w:eastAsia="Minion Pro" w:cstheme="minorHAnsi"/>
          <w:color w:val="231F20"/>
          <w:spacing w:val="-1"/>
          <w:sz w:val="20"/>
          <w:szCs w:val="20"/>
        </w:rPr>
        <w:t>r</w:t>
      </w:r>
      <w:r w:rsidRPr="000C134E">
        <w:rPr>
          <w:rFonts w:eastAsia="Minion Pro" w:cstheme="minorHAnsi"/>
          <w:color w:val="231F20"/>
          <w:sz w:val="20"/>
          <w:szCs w:val="20"/>
        </w:rPr>
        <w:t>s.</w:t>
      </w:r>
      <w:r w:rsidRPr="000C134E">
        <w:rPr>
          <w:rFonts w:eastAsia="Minion Pro" w:cstheme="minorHAnsi"/>
          <w:color w:val="231F20"/>
          <w:spacing w:val="16"/>
          <w:sz w:val="20"/>
          <w:szCs w:val="20"/>
        </w:rPr>
        <w:t xml:space="preserve"> </w:t>
      </w:r>
      <w:r w:rsidRPr="000C134E">
        <w:rPr>
          <w:rFonts w:eastAsia="Minion Pro" w:cstheme="minorHAnsi"/>
          <w:color w:val="231F20"/>
          <w:sz w:val="20"/>
          <w:szCs w:val="20"/>
        </w:rPr>
        <w:t>T</w:t>
      </w:r>
      <w:r w:rsidRPr="000C134E">
        <w:rPr>
          <w:rFonts w:eastAsia="Minion Pro" w:cstheme="minorHAnsi"/>
          <w:color w:val="231F20"/>
          <w:spacing w:val="-1"/>
          <w:sz w:val="20"/>
          <w:szCs w:val="20"/>
        </w:rPr>
        <w:t>h</w:t>
      </w:r>
      <w:r w:rsidRPr="000C134E">
        <w:rPr>
          <w:rFonts w:eastAsia="Minion Pro" w:cstheme="minorHAnsi"/>
          <w:color w:val="231F20"/>
          <w:sz w:val="20"/>
          <w:szCs w:val="20"/>
        </w:rPr>
        <w:t>e c</w:t>
      </w:r>
      <w:r w:rsidRPr="000C134E">
        <w:rPr>
          <w:rFonts w:eastAsia="Minion Pro" w:cstheme="minorHAnsi"/>
          <w:color w:val="231F20"/>
          <w:spacing w:val="-1"/>
          <w:sz w:val="20"/>
          <w:szCs w:val="20"/>
        </w:rPr>
        <w:t>o</w:t>
      </w:r>
      <w:r w:rsidRPr="000C134E">
        <w:rPr>
          <w:rFonts w:eastAsia="Minion Pro" w:cstheme="minorHAnsi"/>
          <w:color w:val="231F20"/>
          <w:spacing w:val="1"/>
          <w:sz w:val="20"/>
          <w:szCs w:val="20"/>
        </w:rPr>
        <w:t>l</w:t>
      </w:r>
      <w:r w:rsidRPr="000C134E">
        <w:rPr>
          <w:rFonts w:eastAsia="Minion Pro" w:cstheme="minorHAnsi"/>
          <w:color w:val="231F20"/>
          <w:sz w:val="20"/>
          <w:szCs w:val="20"/>
        </w:rPr>
        <w:t>le</w:t>
      </w:r>
      <w:r w:rsidRPr="000C134E">
        <w:rPr>
          <w:rFonts w:eastAsia="Minion Pro" w:cstheme="minorHAnsi"/>
          <w:color w:val="231F20"/>
          <w:spacing w:val="-2"/>
          <w:sz w:val="20"/>
          <w:szCs w:val="20"/>
        </w:rPr>
        <w:t>g</w:t>
      </w:r>
      <w:r w:rsidRPr="000C134E">
        <w:rPr>
          <w:rFonts w:eastAsia="Minion Pro" w:cstheme="minorHAnsi"/>
          <w:color w:val="231F20"/>
          <w:sz w:val="20"/>
          <w:szCs w:val="20"/>
        </w:rPr>
        <w:t>e ex</w:t>
      </w:r>
      <w:r w:rsidRPr="000C134E">
        <w:rPr>
          <w:rFonts w:eastAsia="Minion Pro" w:cstheme="minorHAnsi"/>
          <w:color w:val="231F20"/>
          <w:spacing w:val="2"/>
          <w:sz w:val="20"/>
          <w:szCs w:val="20"/>
        </w:rPr>
        <w:t>p</w:t>
      </w:r>
      <w:r w:rsidRPr="000C134E">
        <w:rPr>
          <w:rFonts w:eastAsia="Minion Pro" w:cstheme="minorHAnsi"/>
          <w:color w:val="231F20"/>
          <w:spacing w:val="1"/>
          <w:sz w:val="20"/>
          <w:szCs w:val="20"/>
        </w:rPr>
        <w:t>ec</w:t>
      </w:r>
      <w:r w:rsidRPr="000C134E">
        <w:rPr>
          <w:rFonts w:eastAsia="Minion Pro" w:cstheme="minorHAnsi"/>
          <w:color w:val="231F20"/>
          <w:sz w:val="20"/>
          <w:szCs w:val="20"/>
        </w:rPr>
        <w:t>ts</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al</w:t>
      </w:r>
      <w:r w:rsidRPr="000C134E">
        <w:rPr>
          <w:rFonts w:eastAsia="Minion Pro" w:cstheme="minorHAnsi"/>
          <w:color w:val="231F20"/>
          <w:sz w:val="20"/>
          <w:szCs w:val="20"/>
        </w:rPr>
        <w:t>l</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m</w:t>
      </w:r>
      <w:r w:rsidRPr="000C134E">
        <w:rPr>
          <w:rFonts w:eastAsia="Minion Pro" w:cstheme="minorHAnsi"/>
          <w:color w:val="231F20"/>
          <w:sz w:val="20"/>
          <w:szCs w:val="20"/>
        </w:rPr>
        <w:t>e</w:t>
      </w:r>
      <w:r w:rsidRPr="000C134E">
        <w:rPr>
          <w:rFonts w:eastAsia="Minion Pro" w:cstheme="minorHAnsi"/>
          <w:color w:val="231F20"/>
          <w:spacing w:val="-2"/>
          <w:sz w:val="20"/>
          <w:szCs w:val="20"/>
        </w:rPr>
        <w:t>m</w:t>
      </w:r>
      <w:r w:rsidRPr="000C134E">
        <w:rPr>
          <w:rFonts w:eastAsia="Minion Pro" w:cstheme="minorHAnsi"/>
          <w:color w:val="231F20"/>
          <w:spacing w:val="2"/>
          <w:sz w:val="20"/>
          <w:szCs w:val="20"/>
        </w:rPr>
        <w:t>b</w:t>
      </w:r>
      <w:r w:rsidRPr="000C134E">
        <w:rPr>
          <w:rFonts w:eastAsia="Minion Pro" w:cstheme="minorHAnsi"/>
          <w:color w:val="231F20"/>
          <w:sz w:val="20"/>
          <w:szCs w:val="20"/>
        </w:rPr>
        <w:t>e</w:t>
      </w:r>
      <w:r w:rsidRPr="000C134E">
        <w:rPr>
          <w:rFonts w:eastAsia="Minion Pro" w:cstheme="minorHAnsi"/>
          <w:color w:val="231F20"/>
          <w:spacing w:val="-1"/>
          <w:sz w:val="20"/>
          <w:szCs w:val="20"/>
        </w:rPr>
        <w:t>r</w:t>
      </w:r>
      <w:r w:rsidRPr="000C134E">
        <w:rPr>
          <w:rFonts w:eastAsia="Minion Pro" w:cstheme="minorHAnsi"/>
          <w:color w:val="231F20"/>
          <w:sz w:val="20"/>
          <w:szCs w:val="20"/>
        </w:rPr>
        <w:t>s</w:t>
      </w:r>
      <w:r w:rsidRPr="000C134E">
        <w:rPr>
          <w:rFonts w:eastAsia="Minion Pro" w:cstheme="minorHAnsi"/>
          <w:color w:val="231F20"/>
          <w:spacing w:val="-8"/>
          <w:sz w:val="20"/>
          <w:szCs w:val="20"/>
        </w:rPr>
        <w:t xml:space="preserve"> </w:t>
      </w:r>
      <w:r w:rsidRPr="000C134E">
        <w:rPr>
          <w:rFonts w:eastAsia="Minion Pro" w:cstheme="minorHAnsi"/>
          <w:color w:val="231F20"/>
          <w:spacing w:val="-2"/>
          <w:sz w:val="20"/>
          <w:szCs w:val="20"/>
        </w:rPr>
        <w:t>o</w:t>
      </w:r>
      <w:r w:rsidRPr="000C134E">
        <w:rPr>
          <w:rFonts w:eastAsia="Minion Pro" w:cstheme="minorHAnsi"/>
          <w:color w:val="231F20"/>
          <w:sz w:val="20"/>
          <w:szCs w:val="20"/>
        </w:rPr>
        <w:t>f</w:t>
      </w:r>
      <w:r w:rsidRPr="000C134E">
        <w:rPr>
          <w:rFonts w:eastAsia="Minion Pro" w:cstheme="minorHAnsi"/>
          <w:color w:val="231F20"/>
          <w:spacing w:val="-9"/>
          <w:sz w:val="20"/>
          <w:szCs w:val="20"/>
        </w:rPr>
        <w:t xml:space="preserve"> </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h</w:t>
      </w:r>
      <w:r w:rsidRPr="000C134E">
        <w:rPr>
          <w:rFonts w:eastAsia="Minion Pro" w:cstheme="minorHAnsi"/>
          <w:color w:val="231F20"/>
          <w:sz w:val="20"/>
          <w:szCs w:val="20"/>
        </w:rPr>
        <w:t>e</w:t>
      </w:r>
      <w:r w:rsidRPr="000C134E">
        <w:rPr>
          <w:rFonts w:eastAsia="Minion Pro" w:cstheme="minorHAnsi"/>
          <w:color w:val="231F20"/>
          <w:spacing w:val="-8"/>
          <w:sz w:val="20"/>
          <w:szCs w:val="20"/>
        </w:rPr>
        <w:t xml:space="preserve"> </w:t>
      </w:r>
      <w:r w:rsidRPr="000C134E">
        <w:rPr>
          <w:rFonts w:eastAsia="Minion Pro" w:cstheme="minorHAnsi"/>
          <w:color w:val="231F20"/>
          <w:sz w:val="20"/>
          <w:szCs w:val="20"/>
        </w:rPr>
        <w:t>c</w:t>
      </w:r>
      <w:r w:rsidRPr="000C134E">
        <w:rPr>
          <w:rFonts w:eastAsia="Minion Pro" w:cstheme="minorHAnsi"/>
          <w:color w:val="231F20"/>
          <w:spacing w:val="-1"/>
          <w:sz w:val="20"/>
          <w:szCs w:val="20"/>
        </w:rPr>
        <w:t>o</w:t>
      </w:r>
      <w:r w:rsidRPr="000C134E">
        <w:rPr>
          <w:rFonts w:eastAsia="Minion Pro" w:cstheme="minorHAnsi"/>
          <w:color w:val="231F20"/>
          <w:spacing w:val="1"/>
          <w:sz w:val="20"/>
          <w:szCs w:val="20"/>
        </w:rPr>
        <w:t>l</w:t>
      </w:r>
      <w:r w:rsidRPr="000C134E">
        <w:rPr>
          <w:rFonts w:eastAsia="Minion Pro" w:cstheme="minorHAnsi"/>
          <w:color w:val="231F20"/>
          <w:sz w:val="20"/>
          <w:szCs w:val="20"/>
        </w:rPr>
        <w:t>le</w:t>
      </w:r>
      <w:r w:rsidRPr="000C134E">
        <w:rPr>
          <w:rFonts w:eastAsia="Minion Pro" w:cstheme="minorHAnsi"/>
          <w:color w:val="231F20"/>
          <w:spacing w:val="-2"/>
          <w:sz w:val="20"/>
          <w:szCs w:val="20"/>
        </w:rPr>
        <w:t>g</w:t>
      </w:r>
      <w:r w:rsidRPr="000C134E">
        <w:rPr>
          <w:rFonts w:eastAsia="Minion Pro" w:cstheme="minorHAnsi"/>
          <w:color w:val="231F20"/>
          <w:sz w:val="20"/>
          <w:szCs w:val="20"/>
        </w:rPr>
        <w:t>e</w:t>
      </w:r>
      <w:r w:rsidRPr="000C134E">
        <w:rPr>
          <w:rFonts w:eastAsia="Minion Pro" w:cstheme="minorHAnsi"/>
          <w:color w:val="231F20"/>
          <w:spacing w:val="-8"/>
          <w:sz w:val="20"/>
          <w:szCs w:val="20"/>
        </w:rPr>
        <w:t xml:space="preserve"> </w:t>
      </w:r>
      <w:r w:rsidRPr="000C134E">
        <w:rPr>
          <w:rFonts w:eastAsia="Minion Pro" w:cstheme="minorHAnsi"/>
          <w:color w:val="231F20"/>
          <w:sz w:val="20"/>
          <w:szCs w:val="20"/>
        </w:rPr>
        <w:t>c</w:t>
      </w:r>
      <w:r w:rsidRPr="000C134E">
        <w:rPr>
          <w:rFonts w:eastAsia="Minion Pro" w:cstheme="minorHAnsi"/>
          <w:color w:val="231F20"/>
          <w:spacing w:val="-2"/>
          <w:sz w:val="20"/>
          <w:szCs w:val="20"/>
        </w:rPr>
        <w:t>o</w:t>
      </w:r>
      <w:r w:rsidRPr="000C134E">
        <w:rPr>
          <w:rFonts w:eastAsia="Minion Pro" w:cstheme="minorHAnsi"/>
          <w:color w:val="231F20"/>
          <w:sz w:val="20"/>
          <w:szCs w:val="20"/>
        </w:rPr>
        <w:t>m</w:t>
      </w:r>
      <w:r w:rsidRPr="000C134E">
        <w:rPr>
          <w:rFonts w:eastAsia="Minion Pro" w:cstheme="minorHAnsi"/>
          <w:color w:val="231F20"/>
          <w:spacing w:val="-4"/>
          <w:sz w:val="20"/>
          <w:szCs w:val="20"/>
        </w:rPr>
        <w:t>m</w:t>
      </w:r>
      <w:r w:rsidRPr="000C134E">
        <w:rPr>
          <w:rFonts w:eastAsia="Minion Pro" w:cstheme="minorHAnsi"/>
          <w:color w:val="231F20"/>
          <w:sz w:val="20"/>
          <w:szCs w:val="20"/>
        </w:rPr>
        <w:t>un</w:t>
      </w:r>
      <w:r w:rsidRPr="000C134E">
        <w:rPr>
          <w:rFonts w:eastAsia="Minion Pro" w:cstheme="minorHAnsi"/>
          <w:color w:val="231F20"/>
          <w:spacing w:val="-2"/>
          <w:sz w:val="20"/>
          <w:szCs w:val="20"/>
        </w:rPr>
        <w:t>i</w:t>
      </w:r>
      <w:r w:rsidRPr="000C134E">
        <w:rPr>
          <w:rFonts w:eastAsia="Minion Pro" w:cstheme="minorHAnsi"/>
          <w:color w:val="231F20"/>
          <w:spacing w:val="1"/>
          <w:sz w:val="20"/>
          <w:szCs w:val="20"/>
        </w:rPr>
        <w:t>t</w:t>
      </w:r>
      <w:r w:rsidRPr="000C134E">
        <w:rPr>
          <w:rFonts w:eastAsia="Minion Pro" w:cstheme="minorHAnsi"/>
          <w:color w:val="231F20"/>
          <w:sz w:val="20"/>
          <w:szCs w:val="20"/>
        </w:rPr>
        <w:t>y</w:t>
      </w:r>
      <w:r w:rsidRPr="000C134E">
        <w:rPr>
          <w:rFonts w:eastAsia="Minion Pro" w:cstheme="minorHAnsi"/>
          <w:color w:val="231F20"/>
          <w:spacing w:val="-8"/>
          <w:sz w:val="20"/>
          <w:szCs w:val="20"/>
        </w:rPr>
        <w:t xml:space="preserve"> </w:t>
      </w:r>
      <w:r w:rsidRPr="000C134E">
        <w:rPr>
          <w:rFonts w:eastAsia="Minion Pro" w:cstheme="minorHAnsi"/>
          <w:color w:val="231F20"/>
          <w:spacing w:val="-2"/>
          <w:sz w:val="20"/>
          <w:szCs w:val="20"/>
        </w:rPr>
        <w:t>a</w:t>
      </w:r>
      <w:r w:rsidRPr="000C134E">
        <w:rPr>
          <w:rFonts w:eastAsia="Minion Pro" w:cstheme="minorHAnsi"/>
          <w:color w:val="231F20"/>
          <w:spacing w:val="-1"/>
          <w:sz w:val="20"/>
          <w:szCs w:val="20"/>
        </w:rPr>
        <w:t>n</w:t>
      </w:r>
      <w:r w:rsidRPr="000C134E">
        <w:rPr>
          <w:rFonts w:eastAsia="Minion Pro" w:cstheme="minorHAnsi"/>
          <w:color w:val="231F20"/>
          <w:sz w:val="20"/>
          <w:szCs w:val="20"/>
        </w:rPr>
        <w:t>d</w:t>
      </w:r>
      <w:r w:rsidRPr="000C134E">
        <w:rPr>
          <w:rFonts w:eastAsia="Minion Pro" w:cstheme="minorHAnsi"/>
          <w:color w:val="231F20"/>
          <w:spacing w:val="-8"/>
          <w:sz w:val="20"/>
          <w:szCs w:val="20"/>
        </w:rPr>
        <w:t xml:space="preserve"> </w:t>
      </w:r>
      <w:r w:rsidRPr="000C134E">
        <w:rPr>
          <w:rFonts w:eastAsia="Minion Pro" w:cstheme="minorHAnsi"/>
          <w:color w:val="231F20"/>
          <w:sz w:val="20"/>
          <w:szCs w:val="20"/>
        </w:rPr>
        <w:t>gue</w:t>
      </w:r>
      <w:r w:rsidRPr="000C134E">
        <w:rPr>
          <w:rFonts w:eastAsia="Minion Pro" w:cstheme="minorHAnsi"/>
          <w:color w:val="231F20"/>
          <w:spacing w:val="-1"/>
          <w:sz w:val="20"/>
          <w:szCs w:val="20"/>
        </w:rPr>
        <w:t>s</w:t>
      </w:r>
      <w:r w:rsidRPr="000C134E">
        <w:rPr>
          <w:rFonts w:eastAsia="Minion Pro" w:cstheme="minorHAnsi"/>
          <w:color w:val="231F20"/>
          <w:sz w:val="20"/>
          <w:szCs w:val="20"/>
        </w:rPr>
        <w:t>ts</w:t>
      </w:r>
      <w:r w:rsidRPr="000C134E">
        <w:rPr>
          <w:rFonts w:eastAsia="Minion Pro" w:cstheme="minorHAnsi"/>
          <w:color w:val="231F20"/>
          <w:spacing w:val="-8"/>
          <w:sz w:val="20"/>
          <w:szCs w:val="20"/>
        </w:rPr>
        <w:t xml:space="preserve"> </w:t>
      </w:r>
      <w:r w:rsidRPr="000C134E">
        <w:rPr>
          <w:rFonts w:eastAsia="Minion Pro" w:cstheme="minorHAnsi"/>
          <w:color w:val="231F20"/>
          <w:spacing w:val="-1"/>
          <w:sz w:val="20"/>
          <w:szCs w:val="20"/>
        </w:rPr>
        <w:t>t</w:t>
      </w:r>
      <w:r w:rsidRPr="000C134E">
        <w:rPr>
          <w:rFonts w:eastAsia="Minion Pro" w:cstheme="minorHAnsi"/>
          <w:color w:val="231F20"/>
          <w:sz w:val="20"/>
          <w:szCs w:val="20"/>
        </w:rPr>
        <w:t>o</w:t>
      </w:r>
      <w:r w:rsidRPr="000C134E">
        <w:rPr>
          <w:rFonts w:eastAsia="Minion Pro" w:cstheme="minorHAnsi"/>
          <w:color w:val="231F20"/>
          <w:spacing w:val="-8"/>
          <w:sz w:val="20"/>
          <w:szCs w:val="20"/>
        </w:rPr>
        <w:t xml:space="preserve"> </w:t>
      </w:r>
      <w:r w:rsidRPr="000C134E">
        <w:rPr>
          <w:rFonts w:eastAsia="Minion Pro" w:cstheme="minorHAnsi"/>
          <w:color w:val="231F20"/>
          <w:sz w:val="20"/>
          <w:szCs w:val="20"/>
        </w:rPr>
        <w:t>a</w:t>
      </w:r>
      <w:r w:rsidRPr="000C134E">
        <w:rPr>
          <w:rFonts w:eastAsia="Minion Pro" w:cstheme="minorHAnsi"/>
          <w:color w:val="231F20"/>
          <w:spacing w:val="1"/>
          <w:sz w:val="20"/>
          <w:szCs w:val="20"/>
        </w:rPr>
        <w:t>c</w:t>
      </w:r>
      <w:r w:rsidRPr="000C134E">
        <w:rPr>
          <w:rFonts w:eastAsia="Minion Pro" w:cstheme="minorHAnsi"/>
          <w:color w:val="231F20"/>
          <w:sz w:val="20"/>
          <w:szCs w:val="20"/>
        </w:rPr>
        <w:t>t</w:t>
      </w:r>
      <w:r w:rsidRPr="000C134E">
        <w:rPr>
          <w:rFonts w:eastAsia="Minion Pro" w:cstheme="minorHAnsi"/>
          <w:color w:val="231F20"/>
          <w:spacing w:val="-8"/>
          <w:sz w:val="20"/>
          <w:szCs w:val="20"/>
        </w:rPr>
        <w:t xml:space="preserve"> </w:t>
      </w:r>
      <w:r w:rsidRPr="000C134E">
        <w:rPr>
          <w:rFonts w:eastAsia="Minion Pro" w:cstheme="minorHAnsi"/>
          <w:color w:val="231F20"/>
          <w:spacing w:val="-3"/>
          <w:sz w:val="20"/>
          <w:szCs w:val="20"/>
        </w:rPr>
        <w:t>r</w:t>
      </w:r>
      <w:r w:rsidRPr="000C134E">
        <w:rPr>
          <w:rFonts w:eastAsia="Minion Pro" w:cstheme="minorHAnsi"/>
          <w:color w:val="231F20"/>
          <w:sz w:val="20"/>
          <w:szCs w:val="20"/>
        </w:rPr>
        <w:t>e</w:t>
      </w:r>
      <w:r w:rsidRPr="000C134E">
        <w:rPr>
          <w:rFonts w:eastAsia="Minion Pro" w:cstheme="minorHAnsi"/>
          <w:color w:val="231F20"/>
          <w:spacing w:val="-1"/>
          <w:sz w:val="20"/>
          <w:szCs w:val="20"/>
        </w:rPr>
        <w:t>s</w:t>
      </w:r>
      <w:r w:rsidRPr="000C134E">
        <w:rPr>
          <w:rFonts w:eastAsia="Minion Pro" w:cstheme="minorHAnsi"/>
          <w:color w:val="231F20"/>
          <w:spacing w:val="2"/>
          <w:sz w:val="20"/>
          <w:szCs w:val="20"/>
        </w:rPr>
        <w:t>p</w:t>
      </w:r>
      <w:r w:rsidRPr="000C134E">
        <w:rPr>
          <w:rFonts w:eastAsia="Minion Pro" w:cstheme="minorHAnsi"/>
          <w:color w:val="231F20"/>
          <w:spacing w:val="-2"/>
          <w:sz w:val="20"/>
          <w:szCs w:val="20"/>
        </w:rPr>
        <w:t>on</w:t>
      </w:r>
      <w:r w:rsidRPr="000C134E">
        <w:rPr>
          <w:rFonts w:eastAsia="Minion Pro" w:cstheme="minorHAnsi"/>
          <w:color w:val="231F20"/>
          <w:sz w:val="20"/>
          <w:szCs w:val="20"/>
        </w:rPr>
        <w:t>s</w:t>
      </w:r>
      <w:r w:rsidRPr="000C134E">
        <w:rPr>
          <w:rFonts w:eastAsia="Minion Pro" w:cstheme="minorHAnsi"/>
          <w:color w:val="231F20"/>
          <w:spacing w:val="-1"/>
          <w:sz w:val="20"/>
          <w:szCs w:val="20"/>
        </w:rPr>
        <w:t>ibl</w:t>
      </w:r>
      <w:r w:rsidRPr="000C134E">
        <w:rPr>
          <w:rFonts w:eastAsia="Minion Pro" w:cstheme="minorHAnsi"/>
          <w:color w:val="231F20"/>
          <w:spacing w:val="-15"/>
          <w:sz w:val="20"/>
          <w:szCs w:val="20"/>
        </w:rPr>
        <w:t>y</w:t>
      </w:r>
      <w:r w:rsidRPr="000C134E">
        <w:rPr>
          <w:rFonts w:eastAsia="Minion Pro" w:cstheme="minorHAnsi"/>
          <w:color w:val="231F20"/>
          <w:sz w:val="20"/>
          <w:szCs w:val="20"/>
        </w:rPr>
        <w:t>,</w:t>
      </w:r>
      <w:r w:rsidRPr="000C134E">
        <w:rPr>
          <w:rFonts w:eastAsia="Minion Pro" w:cstheme="minorHAnsi"/>
          <w:color w:val="231F20"/>
          <w:spacing w:val="-9"/>
          <w:sz w:val="20"/>
          <w:szCs w:val="20"/>
        </w:rPr>
        <w:t xml:space="preserve"> </w:t>
      </w:r>
      <w:r w:rsidRPr="000C134E">
        <w:rPr>
          <w:rFonts w:eastAsia="Minion Pro" w:cstheme="minorHAnsi"/>
          <w:color w:val="231F20"/>
          <w:spacing w:val="-1"/>
          <w:sz w:val="20"/>
          <w:szCs w:val="20"/>
        </w:rPr>
        <w:t>sh</w:t>
      </w:r>
      <w:r w:rsidRPr="000C134E">
        <w:rPr>
          <w:rFonts w:eastAsia="Minion Pro" w:cstheme="minorHAnsi"/>
          <w:color w:val="231F20"/>
          <w:spacing w:val="-3"/>
          <w:sz w:val="20"/>
          <w:szCs w:val="20"/>
        </w:rPr>
        <w:t>o</w:t>
      </w:r>
      <w:r w:rsidRPr="000C134E">
        <w:rPr>
          <w:rFonts w:eastAsia="Minion Pro" w:cstheme="minorHAnsi"/>
          <w:color w:val="231F20"/>
          <w:spacing w:val="1"/>
          <w:sz w:val="20"/>
          <w:szCs w:val="20"/>
        </w:rPr>
        <w:t>w</w:t>
      </w:r>
      <w:r w:rsidRPr="000C134E">
        <w:rPr>
          <w:rFonts w:eastAsia="Minion Pro" w:cstheme="minorHAnsi"/>
          <w:color w:val="231F20"/>
          <w:sz w:val="20"/>
          <w:szCs w:val="20"/>
        </w:rPr>
        <w:t>i</w:t>
      </w:r>
      <w:r w:rsidRPr="000C134E">
        <w:rPr>
          <w:rFonts w:eastAsia="Minion Pro" w:cstheme="minorHAnsi"/>
          <w:color w:val="231F20"/>
          <w:spacing w:val="-2"/>
          <w:sz w:val="20"/>
          <w:szCs w:val="20"/>
        </w:rPr>
        <w:t>n</w:t>
      </w:r>
      <w:r w:rsidRPr="000C134E">
        <w:rPr>
          <w:rFonts w:eastAsia="Minion Pro" w:cstheme="minorHAnsi"/>
          <w:color w:val="231F20"/>
          <w:sz w:val="20"/>
          <w:szCs w:val="20"/>
        </w:rPr>
        <w:t xml:space="preserve">g </w:t>
      </w:r>
      <w:r w:rsidRPr="000C134E">
        <w:rPr>
          <w:rFonts w:eastAsia="Minion Pro" w:cstheme="minorHAnsi"/>
          <w:color w:val="231F20"/>
          <w:spacing w:val="-3"/>
          <w:sz w:val="20"/>
          <w:szCs w:val="20"/>
        </w:rPr>
        <w:t>r</w:t>
      </w:r>
      <w:r w:rsidRPr="000C134E">
        <w:rPr>
          <w:rFonts w:eastAsia="Minion Pro" w:cstheme="minorHAnsi"/>
          <w:color w:val="231F20"/>
          <w:sz w:val="20"/>
          <w:szCs w:val="20"/>
        </w:rPr>
        <w:t>e</w:t>
      </w:r>
      <w:r w:rsidRPr="000C134E">
        <w:rPr>
          <w:rFonts w:eastAsia="Minion Pro" w:cstheme="minorHAnsi"/>
          <w:color w:val="231F20"/>
          <w:spacing w:val="-1"/>
          <w:sz w:val="20"/>
          <w:szCs w:val="20"/>
        </w:rPr>
        <w:t>s</w:t>
      </w:r>
      <w:r w:rsidRPr="000C134E">
        <w:rPr>
          <w:rFonts w:eastAsia="Minion Pro" w:cstheme="minorHAnsi"/>
          <w:color w:val="231F20"/>
          <w:spacing w:val="2"/>
          <w:sz w:val="20"/>
          <w:szCs w:val="20"/>
        </w:rPr>
        <w:t>p</w:t>
      </w:r>
      <w:r w:rsidRPr="000C134E">
        <w:rPr>
          <w:rFonts w:eastAsia="Minion Pro" w:cstheme="minorHAnsi"/>
          <w:color w:val="231F20"/>
          <w:spacing w:val="1"/>
          <w:sz w:val="20"/>
          <w:szCs w:val="20"/>
        </w:rPr>
        <w:t>ec</w:t>
      </w:r>
      <w:r w:rsidRPr="000C134E">
        <w:rPr>
          <w:rFonts w:eastAsia="Minion Pro" w:cstheme="minorHAnsi"/>
          <w:color w:val="231F20"/>
          <w:sz w:val="20"/>
          <w:szCs w:val="20"/>
        </w:rPr>
        <w:t xml:space="preserve">t </w:t>
      </w:r>
      <w:r w:rsidRPr="000C134E">
        <w:rPr>
          <w:rFonts w:eastAsia="Minion Pro" w:cstheme="minorHAnsi"/>
          <w:color w:val="231F20"/>
          <w:spacing w:val="-2"/>
          <w:sz w:val="20"/>
          <w:szCs w:val="20"/>
        </w:rPr>
        <w:t>fo</w:t>
      </w:r>
      <w:r w:rsidRPr="000C134E">
        <w:rPr>
          <w:rFonts w:eastAsia="Minion Pro" w:cstheme="minorHAnsi"/>
          <w:color w:val="231F20"/>
          <w:sz w:val="20"/>
          <w:szCs w:val="20"/>
        </w:rPr>
        <w:t xml:space="preserve">r </w:t>
      </w:r>
      <w:r w:rsidRPr="000C134E">
        <w:rPr>
          <w:rFonts w:eastAsia="Minion Pro" w:cstheme="minorHAnsi"/>
          <w:color w:val="231F20"/>
          <w:spacing w:val="-2"/>
          <w:sz w:val="20"/>
          <w:szCs w:val="20"/>
        </w:rPr>
        <w:t>o</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h</w:t>
      </w:r>
      <w:r w:rsidRPr="000C134E">
        <w:rPr>
          <w:rFonts w:eastAsia="Minion Pro" w:cstheme="minorHAnsi"/>
          <w:color w:val="231F20"/>
          <w:sz w:val="20"/>
          <w:szCs w:val="20"/>
        </w:rPr>
        <w:t>e</w:t>
      </w:r>
      <w:r w:rsidRPr="000C134E">
        <w:rPr>
          <w:rFonts w:eastAsia="Minion Pro" w:cstheme="minorHAnsi"/>
          <w:color w:val="231F20"/>
          <w:spacing w:val="-1"/>
          <w:sz w:val="20"/>
          <w:szCs w:val="20"/>
        </w:rPr>
        <w:t>r</w:t>
      </w:r>
      <w:r w:rsidRPr="000C134E">
        <w:rPr>
          <w:rFonts w:eastAsia="Minion Pro" w:cstheme="minorHAnsi"/>
          <w:color w:val="231F20"/>
          <w:sz w:val="20"/>
          <w:szCs w:val="20"/>
        </w:rPr>
        <w:t xml:space="preserve">s </w:t>
      </w:r>
      <w:r w:rsidRPr="000C134E">
        <w:rPr>
          <w:rFonts w:eastAsia="Minion Pro" w:cstheme="minorHAnsi"/>
          <w:color w:val="231F20"/>
          <w:spacing w:val="-2"/>
          <w:sz w:val="20"/>
          <w:szCs w:val="20"/>
        </w:rPr>
        <w:t>a</w:t>
      </w:r>
      <w:r w:rsidRPr="000C134E">
        <w:rPr>
          <w:rFonts w:eastAsia="Minion Pro" w:cstheme="minorHAnsi"/>
          <w:color w:val="231F20"/>
          <w:spacing w:val="-1"/>
          <w:sz w:val="20"/>
          <w:szCs w:val="20"/>
        </w:rPr>
        <w:t>n</w:t>
      </w:r>
      <w:r w:rsidRPr="000C134E">
        <w:rPr>
          <w:rFonts w:eastAsia="Minion Pro" w:cstheme="minorHAnsi"/>
          <w:color w:val="231F20"/>
          <w:sz w:val="20"/>
          <w:szCs w:val="20"/>
        </w:rPr>
        <w:t xml:space="preserve">d </w:t>
      </w:r>
      <w:r w:rsidRPr="000C134E">
        <w:rPr>
          <w:rFonts w:eastAsia="Minion Pro" w:cstheme="minorHAnsi"/>
          <w:color w:val="231F20"/>
          <w:spacing w:val="-2"/>
          <w:sz w:val="20"/>
          <w:szCs w:val="20"/>
        </w:rPr>
        <w:t>fo</w:t>
      </w:r>
      <w:r w:rsidRPr="000C134E">
        <w:rPr>
          <w:rFonts w:eastAsia="Minion Pro" w:cstheme="minorHAnsi"/>
          <w:color w:val="231F20"/>
          <w:sz w:val="20"/>
          <w:szCs w:val="20"/>
        </w:rPr>
        <w:t xml:space="preserve">r </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h</w:t>
      </w:r>
      <w:r w:rsidRPr="000C134E">
        <w:rPr>
          <w:rFonts w:eastAsia="Minion Pro" w:cstheme="minorHAnsi"/>
          <w:color w:val="231F20"/>
          <w:sz w:val="20"/>
          <w:szCs w:val="20"/>
        </w:rPr>
        <w:t>e c</w:t>
      </w:r>
      <w:r w:rsidRPr="000C134E">
        <w:rPr>
          <w:rFonts w:eastAsia="Minion Pro" w:cstheme="minorHAnsi"/>
          <w:color w:val="231F20"/>
          <w:spacing w:val="-2"/>
          <w:sz w:val="20"/>
          <w:szCs w:val="20"/>
        </w:rPr>
        <w:t>o</w:t>
      </w:r>
      <w:r w:rsidRPr="000C134E">
        <w:rPr>
          <w:rFonts w:eastAsia="Minion Pro" w:cstheme="minorHAnsi"/>
          <w:color w:val="231F20"/>
          <w:sz w:val="20"/>
          <w:szCs w:val="20"/>
        </w:rPr>
        <w:t>m</w:t>
      </w:r>
      <w:r w:rsidRPr="000C134E">
        <w:rPr>
          <w:rFonts w:eastAsia="Minion Pro" w:cstheme="minorHAnsi"/>
          <w:color w:val="231F20"/>
          <w:spacing w:val="-4"/>
          <w:sz w:val="20"/>
          <w:szCs w:val="20"/>
        </w:rPr>
        <w:t>m</w:t>
      </w:r>
      <w:r w:rsidRPr="000C134E">
        <w:rPr>
          <w:rFonts w:eastAsia="Minion Pro" w:cstheme="minorHAnsi"/>
          <w:color w:val="231F20"/>
          <w:sz w:val="20"/>
          <w:szCs w:val="20"/>
        </w:rPr>
        <w:t>un</w:t>
      </w:r>
      <w:r w:rsidRPr="000C134E">
        <w:rPr>
          <w:rFonts w:eastAsia="Minion Pro" w:cstheme="minorHAnsi"/>
          <w:color w:val="231F20"/>
          <w:spacing w:val="-2"/>
          <w:sz w:val="20"/>
          <w:szCs w:val="20"/>
        </w:rPr>
        <w:t>i</w:t>
      </w:r>
      <w:r w:rsidRPr="000C134E">
        <w:rPr>
          <w:rFonts w:eastAsia="Minion Pro" w:cstheme="minorHAnsi"/>
          <w:color w:val="231F20"/>
          <w:spacing w:val="1"/>
          <w:sz w:val="20"/>
          <w:szCs w:val="20"/>
        </w:rPr>
        <w:t>t</w:t>
      </w:r>
      <w:r w:rsidRPr="000C134E">
        <w:rPr>
          <w:rFonts w:eastAsia="Minion Pro" w:cstheme="minorHAnsi"/>
          <w:color w:val="231F20"/>
          <w:sz w:val="20"/>
          <w:szCs w:val="20"/>
        </w:rPr>
        <w:t xml:space="preserve">y </w:t>
      </w:r>
      <w:r w:rsidRPr="000C134E">
        <w:rPr>
          <w:rFonts w:eastAsia="Minion Pro" w:cstheme="minorHAnsi"/>
          <w:color w:val="231F20"/>
          <w:spacing w:val="-4"/>
          <w:sz w:val="20"/>
          <w:szCs w:val="20"/>
        </w:rPr>
        <w:t>a</w:t>
      </w:r>
      <w:r w:rsidRPr="000C134E">
        <w:rPr>
          <w:rFonts w:eastAsia="Minion Pro" w:cstheme="minorHAnsi"/>
          <w:color w:val="231F20"/>
          <w:sz w:val="20"/>
          <w:szCs w:val="20"/>
        </w:rPr>
        <w:t xml:space="preserve">t </w:t>
      </w:r>
      <w:r w:rsidRPr="000C134E">
        <w:rPr>
          <w:rFonts w:eastAsia="Minion Pro" w:cstheme="minorHAnsi"/>
          <w:color w:val="231F20"/>
          <w:spacing w:val="1"/>
          <w:sz w:val="20"/>
          <w:szCs w:val="20"/>
        </w:rPr>
        <w:t>l</w:t>
      </w:r>
      <w:r w:rsidRPr="000C134E">
        <w:rPr>
          <w:rFonts w:eastAsia="Minion Pro" w:cstheme="minorHAnsi"/>
          <w:color w:val="231F20"/>
          <w:spacing w:val="-2"/>
          <w:sz w:val="20"/>
          <w:szCs w:val="20"/>
        </w:rPr>
        <w:t>arg</w:t>
      </w:r>
      <w:r w:rsidRPr="000C134E">
        <w:rPr>
          <w:rFonts w:eastAsia="Minion Pro" w:cstheme="minorHAnsi"/>
          <w:color w:val="231F20"/>
          <w:spacing w:val="-1"/>
          <w:sz w:val="20"/>
          <w:szCs w:val="20"/>
        </w:rPr>
        <w:t>e</w:t>
      </w:r>
      <w:r w:rsidRPr="000C134E">
        <w:rPr>
          <w:rFonts w:eastAsia="Minion Pro" w:cstheme="minorHAnsi"/>
          <w:color w:val="231F20"/>
          <w:sz w:val="20"/>
          <w:szCs w:val="20"/>
        </w:rPr>
        <w:t>. T</w:t>
      </w:r>
      <w:r w:rsidRPr="000C134E">
        <w:rPr>
          <w:rFonts w:eastAsia="Minion Pro" w:cstheme="minorHAnsi"/>
          <w:color w:val="231F20"/>
          <w:spacing w:val="-1"/>
          <w:sz w:val="20"/>
          <w:szCs w:val="20"/>
        </w:rPr>
        <w:t>h</w:t>
      </w:r>
      <w:r w:rsidRPr="000C134E">
        <w:rPr>
          <w:rFonts w:eastAsia="Minion Pro" w:cstheme="minorHAnsi"/>
          <w:color w:val="231F20"/>
          <w:sz w:val="20"/>
          <w:szCs w:val="20"/>
        </w:rPr>
        <w:t>e</w:t>
      </w:r>
      <w:r w:rsidRPr="000C134E">
        <w:rPr>
          <w:rFonts w:eastAsia="Minion Pro" w:cstheme="minorHAnsi"/>
          <w:color w:val="231F20"/>
          <w:spacing w:val="-16"/>
          <w:sz w:val="20"/>
          <w:szCs w:val="20"/>
        </w:rPr>
        <w:t xml:space="preserve"> </w:t>
      </w:r>
      <w:r w:rsidRPr="000C134E">
        <w:rPr>
          <w:rFonts w:eastAsia="Minion Pro" w:cstheme="minorHAnsi"/>
          <w:color w:val="231F20"/>
          <w:sz w:val="20"/>
          <w:szCs w:val="20"/>
        </w:rPr>
        <w:t>c</w:t>
      </w:r>
      <w:r w:rsidRPr="000C134E">
        <w:rPr>
          <w:rFonts w:eastAsia="Minion Pro" w:cstheme="minorHAnsi"/>
          <w:color w:val="231F20"/>
          <w:spacing w:val="-1"/>
          <w:sz w:val="20"/>
          <w:szCs w:val="20"/>
        </w:rPr>
        <w:t>o</w:t>
      </w:r>
      <w:r w:rsidRPr="000C134E">
        <w:rPr>
          <w:rFonts w:eastAsia="Minion Pro" w:cstheme="minorHAnsi"/>
          <w:color w:val="231F20"/>
          <w:spacing w:val="1"/>
          <w:sz w:val="20"/>
          <w:szCs w:val="20"/>
        </w:rPr>
        <w:t>l</w:t>
      </w:r>
      <w:r w:rsidRPr="000C134E">
        <w:rPr>
          <w:rFonts w:eastAsia="Minion Pro" w:cstheme="minorHAnsi"/>
          <w:color w:val="231F20"/>
          <w:sz w:val="20"/>
          <w:szCs w:val="20"/>
        </w:rPr>
        <w:t>le</w:t>
      </w:r>
      <w:r w:rsidRPr="000C134E">
        <w:rPr>
          <w:rFonts w:eastAsia="Minion Pro" w:cstheme="minorHAnsi"/>
          <w:color w:val="231F20"/>
          <w:spacing w:val="-2"/>
          <w:sz w:val="20"/>
          <w:szCs w:val="20"/>
        </w:rPr>
        <w:t>g</w:t>
      </w:r>
      <w:r w:rsidRPr="000C134E">
        <w:rPr>
          <w:rFonts w:eastAsia="Minion Pro" w:cstheme="minorHAnsi"/>
          <w:color w:val="231F20"/>
          <w:sz w:val="20"/>
          <w:szCs w:val="20"/>
        </w:rPr>
        <w:t>e d</w:t>
      </w:r>
      <w:r w:rsidRPr="000C134E">
        <w:rPr>
          <w:rFonts w:eastAsia="Minion Pro" w:cstheme="minorHAnsi"/>
          <w:color w:val="231F20"/>
          <w:spacing w:val="2"/>
          <w:sz w:val="20"/>
          <w:szCs w:val="20"/>
        </w:rPr>
        <w:t>o</w:t>
      </w:r>
      <w:r w:rsidRPr="000C134E">
        <w:rPr>
          <w:rFonts w:eastAsia="Minion Pro" w:cstheme="minorHAnsi"/>
          <w:color w:val="231F20"/>
          <w:sz w:val="20"/>
          <w:szCs w:val="20"/>
        </w:rPr>
        <w:t xml:space="preserve">es </w:t>
      </w:r>
      <w:r w:rsidRPr="000C134E">
        <w:rPr>
          <w:rFonts w:eastAsia="Minion Pro" w:cstheme="minorHAnsi"/>
          <w:color w:val="231F20"/>
          <w:spacing w:val="-1"/>
          <w:sz w:val="20"/>
          <w:szCs w:val="20"/>
        </w:rPr>
        <w:t>n</w:t>
      </w:r>
      <w:r w:rsidRPr="000C134E">
        <w:rPr>
          <w:rFonts w:eastAsia="Minion Pro" w:cstheme="minorHAnsi"/>
          <w:color w:val="231F20"/>
          <w:spacing w:val="-2"/>
          <w:sz w:val="20"/>
          <w:szCs w:val="20"/>
        </w:rPr>
        <w:t>o</w:t>
      </w:r>
      <w:r w:rsidRPr="000C134E">
        <w:rPr>
          <w:rFonts w:eastAsia="Minion Pro" w:cstheme="minorHAnsi"/>
          <w:color w:val="231F20"/>
          <w:sz w:val="20"/>
          <w:szCs w:val="20"/>
        </w:rPr>
        <w:t>t d</w:t>
      </w:r>
      <w:r w:rsidRPr="000C134E">
        <w:rPr>
          <w:rFonts w:eastAsia="Minion Pro" w:cstheme="minorHAnsi"/>
          <w:color w:val="231F20"/>
          <w:spacing w:val="-1"/>
          <w:sz w:val="20"/>
          <w:szCs w:val="20"/>
        </w:rPr>
        <w:t>i</w:t>
      </w:r>
      <w:r w:rsidRPr="000C134E">
        <w:rPr>
          <w:rFonts w:eastAsia="Minion Pro" w:cstheme="minorHAnsi"/>
          <w:color w:val="231F20"/>
          <w:spacing w:val="2"/>
          <w:sz w:val="20"/>
          <w:szCs w:val="20"/>
        </w:rPr>
        <w:t>s</w:t>
      </w:r>
      <w:r w:rsidRPr="000C134E">
        <w:rPr>
          <w:rFonts w:eastAsia="Minion Pro" w:cstheme="minorHAnsi"/>
          <w:color w:val="231F20"/>
          <w:sz w:val="20"/>
          <w:szCs w:val="20"/>
        </w:rPr>
        <w:t>c</w:t>
      </w:r>
      <w:r w:rsidRPr="000C134E">
        <w:rPr>
          <w:rFonts w:eastAsia="Minion Pro" w:cstheme="minorHAnsi"/>
          <w:color w:val="231F20"/>
          <w:spacing w:val="1"/>
          <w:sz w:val="20"/>
          <w:szCs w:val="20"/>
        </w:rPr>
        <w:t>r</w:t>
      </w:r>
      <w:r w:rsidRPr="000C134E">
        <w:rPr>
          <w:rFonts w:eastAsia="Minion Pro" w:cstheme="minorHAnsi"/>
          <w:color w:val="231F20"/>
          <w:sz w:val="20"/>
          <w:szCs w:val="20"/>
        </w:rPr>
        <w:t>imi</w:t>
      </w:r>
      <w:r w:rsidRPr="000C134E">
        <w:rPr>
          <w:rFonts w:eastAsia="Minion Pro" w:cstheme="minorHAnsi"/>
          <w:color w:val="231F20"/>
          <w:spacing w:val="-1"/>
          <w:sz w:val="20"/>
          <w:szCs w:val="20"/>
        </w:rPr>
        <w:t>n</w:t>
      </w:r>
      <w:r w:rsidRPr="000C134E">
        <w:rPr>
          <w:rFonts w:eastAsia="Minion Pro" w:cstheme="minorHAnsi"/>
          <w:color w:val="231F20"/>
          <w:spacing w:val="-4"/>
          <w:sz w:val="20"/>
          <w:szCs w:val="20"/>
        </w:rPr>
        <w:t>a</w:t>
      </w:r>
      <w:r w:rsidRPr="000C134E">
        <w:rPr>
          <w:rFonts w:eastAsia="Minion Pro" w:cstheme="minorHAnsi"/>
          <w:color w:val="231F20"/>
          <w:spacing w:val="-1"/>
          <w:sz w:val="20"/>
          <w:szCs w:val="20"/>
        </w:rPr>
        <w:t>t</w:t>
      </w:r>
      <w:r w:rsidRPr="000C134E">
        <w:rPr>
          <w:rFonts w:eastAsia="Minion Pro" w:cstheme="minorHAnsi"/>
          <w:color w:val="231F20"/>
          <w:sz w:val="20"/>
          <w:szCs w:val="20"/>
        </w:rPr>
        <w:t>e in</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a</w:t>
      </w:r>
      <w:r w:rsidRPr="000C134E">
        <w:rPr>
          <w:rFonts w:eastAsia="Minion Pro" w:cstheme="minorHAnsi"/>
          <w:color w:val="231F20"/>
          <w:spacing w:val="-5"/>
          <w:sz w:val="20"/>
          <w:szCs w:val="20"/>
        </w:rPr>
        <w:t>n</w:t>
      </w:r>
      <w:r w:rsidRPr="000C134E">
        <w:rPr>
          <w:rFonts w:eastAsia="Minion Pro" w:cstheme="minorHAnsi"/>
          <w:color w:val="231F20"/>
          <w:sz w:val="20"/>
          <w:szCs w:val="20"/>
        </w:rPr>
        <w:t>y</w:t>
      </w:r>
      <w:r w:rsidRPr="000C134E">
        <w:rPr>
          <w:rFonts w:eastAsia="Minion Pro" w:cstheme="minorHAnsi"/>
          <w:color w:val="231F20"/>
          <w:spacing w:val="10"/>
          <w:sz w:val="20"/>
          <w:szCs w:val="20"/>
        </w:rPr>
        <w:t xml:space="preserve"> </w:t>
      </w:r>
      <w:r w:rsidRPr="000C134E">
        <w:rPr>
          <w:rFonts w:eastAsia="Minion Pro" w:cstheme="minorHAnsi"/>
          <w:color w:val="231F20"/>
          <w:spacing w:val="-1"/>
          <w:sz w:val="20"/>
          <w:szCs w:val="20"/>
        </w:rPr>
        <w:t>as</w:t>
      </w:r>
      <w:r w:rsidRPr="000C134E">
        <w:rPr>
          <w:rFonts w:eastAsia="Minion Pro" w:cstheme="minorHAnsi"/>
          <w:color w:val="231F20"/>
          <w:spacing w:val="2"/>
          <w:sz w:val="20"/>
          <w:szCs w:val="20"/>
        </w:rPr>
        <w:t>p</w:t>
      </w:r>
      <w:r w:rsidRPr="000C134E">
        <w:rPr>
          <w:rFonts w:eastAsia="Minion Pro" w:cstheme="minorHAnsi"/>
          <w:color w:val="231F20"/>
          <w:spacing w:val="1"/>
          <w:sz w:val="20"/>
          <w:szCs w:val="20"/>
        </w:rPr>
        <w:t>ec</w:t>
      </w:r>
      <w:r w:rsidRPr="000C134E">
        <w:rPr>
          <w:rFonts w:eastAsia="Minion Pro" w:cstheme="minorHAnsi"/>
          <w:color w:val="231F20"/>
          <w:sz w:val="20"/>
          <w:szCs w:val="20"/>
        </w:rPr>
        <w:t>t</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o</w:t>
      </w:r>
      <w:r w:rsidRPr="000C134E">
        <w:rPr>
          <w:rFonts w:eastAsia="Minion Pro" w:cstheme="minorHAnsi"/>
          <w:color w:val="231F20"/>
          <w:sz w:val="20"/>
          <w:szCs w:val="20"/>
        </w:rPr>
        <w:t>f</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i</w:t>
      </w:r>
      <w:r w:rsidRPr="000C134E">
        <w:rPr>
          <w:rFonts w:eastAsia="Minion Pro" w:cstheme="minorHAnsi"/>
          <w:color w:val="231F20"/>
          <w:sz w:val="20"/>
          <w:szCs w:val="20"/>
        </w:rPr>
        <w:t>ts</w:t>
      </w:r>
      <w:r w:rsidRPr="000C134E">
        <w:rPr>
          <w:rFonts w:eastAsia="Minion Pro" w:cstheme="minorHAnsi"/>
          <w:color w:val="231F20"/>
          <w:spacing w:val="10"/>
          <w:sz w:val="20"/>
          <w:szCs w:val="20"/>
        </w:rPr>
        <w:t xml:space="preserve"> </w:t>
      </w:r>
      <w:r w:rsidRPr="000C134E">
        <w:rPr>
          <w:rFonts w:eastAsia="Minion Pro" w:cstheme="minorHAnsi"/>
          <w:color w:val="231F20"/>
          <w:spacing w:val="1"/>
          <w:sz w:val="20"/>
          <w:szCs w:val="20"/>
        </w:rPr>
        <w:t>e</w:t>
      </w:r>
      <w:r w:rsidRPr="000C134E">
        <w:rPr>
          <w:rFonts w:eastAsia="Minion Pro" w:cstheme="minorHAnsi"/>
          <w:color w:val="231F20"/>
          <w:spacing w:val="-2"/>
          <w:sz w:val="20"/>
          <w:szCs w:val="20"/>
        </w:rPr>
        <w:t>d</w:t>
      </w:r>
      <w:r w:rsidRPr="000C134E">
        <w:rPr>
          <w:rFonts w:eastAsia="Minion Pro" w:cstheme="minorHAnsi"/>
          <w:color w:val="231F20"/>
          <w:sz w:val="20"/>
          <w:szCs w:val="20"/>
        </w:rPr>
        <w:t>u</w:t>
      </w:r>
      <w:r w:rsidRPr="000C134E">
        <w:rPr>
          <w:rFonts w:eastAsia="Minion Pro" w:cstheme="minorHAnsi"/>
          <w:color w:val="231F20"/>
          <w:spacing w:val="1"/>
          <w:sz w:val="20"/>
          <w:szCs w:val="20"/>
        </w:rPr>
        <w:t>c</w:t>
      </w:r>
      <w:r w:rsidRPr="000C134E">
        <w:rPr>
          <w:rFonts w:eastAsia="Minion Pro" w:cstheme="minorHAnsi"/>
          <w:color w:val="231F20"/>
          <w:spacing w:val="-4"/>
          <w:sz w:val="20"/>
          <w:szCs w:val="20"/>
        </w:rPr>
        <w:t>a</w:t>
      </w:r>
      <w:r w:rsidRPr="000C134E">
        <w:rPr>
          <w:rFonts w:eastAsia="Minion Pro" w:cstheme="minorHAnsi"/>
          <w:color w:val="231F20"/>
          <w:spacing w:val="1"/>
          <w:sz w:val="20"/>
          <w:szCs w:val="20"/>
        </w:rPr>
        <w:t>t</w:t>
      </w:r>
      <w:r w:rsidRPr="000C134E">
        <w:rPr>
          <w:rFonts w:eastAsia="Minion Pro" w:cstheme="minorHAnsi"/>
          <w:color w:val="231F20"/>
          <w:sz w:val="20"/>
          <w:szCs w:val="20"/>
        </w:rPr>
        <w:t>i</w:t>
      </w:r>
      <w:r w:rsidRPr="000C134E">
        <w:rPr>
          <w:rFonts w:eastAsia="Minion Pro" w:cstheme="minorHAnsi"/>
          <w:color w:val="231F20"/>
          <w:spacing w:val="-2"/>
          <w:sz w:val="20"/>
          <w:szCs w:val="20"/>
        </w:rPr>
        <w:t>o</w:t>
      </w:r>
      <w:r w:rsidRPr="000C134E">
        <w:rPr>
          <w:rFonts w:eastAsia="Minion Pro" w:cstheme="minorHAnsi"/>
          <w:color w:val="231F20"/>
          <w:spacing w:val="-1"/>
          <w:sz w:val="20"/>
          <w:szCs w:val="20"/>
        </w:rPr>
        <w:t>n</w:t>
      </w:r>
      <w:r w:rsidRPr="000C134E">
        <w:rPr>
          <w:rFonts w:eastAsia="Minion Pro" w:cstheme="minorHAnsi"/>
          <w:color w:val="231F20"/>
          <w:spacing w:val="1"/>
          <w:sz w:val="20"/>
          <w:szCs w:val="20"/>
        </w:rPr>
        <w:t>a</w:t>
      </w:r>
      <w:r w:rsidRPr="000C134E">
        <w:rPr>
          <w:rFonts w:eastAsia="Minion Pro" w:cstheme="minorHAnsi"/>
          <w:color w:val="231F20"/>
          <w:sz w:val="20"/>
          <w:szCs w:val="20"/>
        </w:rPr>
        <w:t>l</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p</w:t>
      </w:r>
      <w:r w:rsidRPr="000C134E">
        <w:rPr>
          <w:rFonts w:eastAsia="Minion Pro" w:cstheme="minorHAnsi"/>
          <w:color w:val="231F20"/>
          <w:spacing w:val="-3"/>
          <w:sz w:val="20"/>
          <w:szCs w:val="20"/>
        </w:rPr>
        <w:t>r</w:t>
      </w:r>
      <w:r w:rsidRPr="000C134E">
        <w:rPr>
          <w:rFonts w:eastAsia="Minion Pro" w:cstheme="minorHAnsi"/>
          <w:color w:val="231F20"/>
          <w:sz w:val="20"/>
          <w:szCs w:val="20"/>
        </w:rPr>
        <w:t>o</w:t>
      </w:r>
      <w:r w:rsidRPr="000C134E">
        <w:rPr>
          <w:rFonts w:eastAsia="Minion Pro" w:cstheme="minorHAnsi"/>
          <w:color w:val="231F20"/>
          <w:spacing w:val="1"/>
          <w:sz w:val="20"/>
          <w:szCs w:val="20"/>
        </w:rPr>
        <w:t>g</w:t>
      </w:r>
      <w:r w:rsidRPr="000C134E">
        <w:rPr>
          <w:rFonts w:eastAsia="Minion Pro" w:cstheme="minorHAnsi"/>
          <w:color w:val="231F20"/>
          <w:sz w:val="20"/>
          <w:szCs w:val="20"/>
        </w:rPr>
        <w:t>r</w:t>
      </w:r>
      <w:r w:rsidRPr="000C134E">
        <w:rPr>
          <w:rFonts w:eastAsia="Minion Pro" w:cstheme="minorHAnsi"/>
          <w:color w:val="231F20"/>
          <w:spacing w:val="-2"/>
          <w:sz w:val="20"/>
          <w:szCs w:val="20"/>
        </w:rPr>
        <w:t>a</w:t>
      </w:r>
      <w:r w:rsidRPr="000C134E">
        <w:rPr>
          <w:rFonts w:eastAsia="Minion Pro" w:cstheme="minorHAnsi"/>
          <w:color w:val="231F20"/>
          <w:sz w:val="20"/>
          <w:szCs w:val="20"/>
        </w:rPr>
        <w:t>m</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o</w:t>
      </w:r>
      <w:r w:rsidRPr="000C134E">
        <w:rPr>
          <w:rFonts w:eastAsia="Minion Pro" w:cstheme="minorHAnsi"/>
          <w:color w:val="231F20"/>
          <w:sz w:val="20"/>
          <w:szCs w:val="20"/>
        </w:rPr>
        <w:t>n</w:t>
      </w:r>
      <w:r w:rsidRPr="000C134E">
        <w:rPr>
          <w:rFonts w:eastAsia="Minion Pro" w:cstheme="minorHAnsi"/>
          <w:color w:val="231F20"/>
          <w:spacing w:val="10"/>
          <w:sz w:val="20"/>
          <w:szCs w:val="20"/>
        </w:rPr>
        <w:t xml:space="preserve"> </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h</w:t>
      </w:r>
      <w:r w:rsidRPr="000C134E">
        <w:rPr>
          <w:rFonts w:eastAsia="Minion Pro" w:cstheme="minorHAnsi"/>
          <w:color w:val="231F20"/>
          <w:sz w:val="20"/>
          <w:szCs w:val="20"/>
        </w:rPr>
        <w:t>e</w:t>
      </w:r>
      <w:r w:rsidRPr="000C134E">
        <w:rPr>
          <w:rFonts w:eastAsia="Minion Pro" w:cstheme="minorHAnsi"/>
          <w:color w:val="231F20"/>
          <w:spacing w:val="10"/>
          <w:sz w:val="20"/>
          <w:szCs w:val="20"/>
        </w:rPr>
        <w:t xml:space="preserve"> </w:t>
      </w:r>
      <w:r w:rsidRPr="000C134E">
        <w:rPr>
          <w:rFonts w:eastAsia="Minion Pro" w:cstheme="minorHAnsi"/>
          <w:color w:val="231F20"/>
          <w:spacing w:val="1"/>
          <w:sz w:val="20"/>
          <w:szCs w:val="20"/>
        </w:rPr>
        <w:t>b</w:t>
      </w:r>
      <w:r w:rsidRPr="000C134E">
        <w:rPr>
          <w:rFonts w:eastAsia="Minion Pro" w:cstheme="minorHAnsi"/>
          <w:color w:val="231F20"/>
          <w:spacing w:val="-1"/>
          <w:sz w:val="20"/>
          <w:szCs w:val="20"/>
        </w:rPr>
        <w:t>a</w:t>
      </w:r>
      <w:r w:rsidRPr="000C134E">
        <w:rPr>
          <w:rFonts w:eastAsia="Minion Pro" w:cstheme="minorHAnsi"/>
          <w:color w:val="231F20"/>
          <w:sz w:val="20"/>
          <w:szCs w:val="20"/>
        </w:rPr>
        <w:t>s</w:t>
      </w:r>
      <w:r w:rsidRPr="000C134E">
        <w:rPr>
          <w:rFonts w:eastAsia="Minion Pro" w:cstheme="minorHAnsi"/>
          <w:color w:val="231F20"/>
          <w:spacing w:val="-1"/>
          <w:sz w:val="20"/>
          <w:szCs w:val="20"/>
        </w:rPr>
        <w:t>i</w:t>
      </w:r>
      <w:r w:rsidRPr="000C134E">
        <w:rPr>
          <w:rFonts w:eastAsia="Minion Pro" w:cstheme="minorHAnsi"/>
          <w:color w:val="231F20"/>
          <w:sz w:val="20"/>
          <w:szCs w:val="20"/>
        </w:rPr>
        <w:t>s</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o</w:t>
      </w:r>
      <w:r w:rsidRPr="000C134E">
        <w:rPr>
          <w:rFonts w:eastAsia="Minion Pro" w:cstheme="minorHAnsi"/>
          <w:color w:val="231F20"/>
          <w:sz w:val="20"/>
          <w:szCs w:val="20"/>
        </w:rPr>
        <w:t>f</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s</w:t>
      </w:r>
      <w:r w:rsidRPr="000C134E">
        <w:rPr>
          <w:rFonts w:eastAsia="Minion Pro" w:cstheme="minorHAnsi"/>
          <w:color w:val="231F20"/>
          <w:sz w:val="20"/>
          <w:szCs w:val="20"/>
        </w:rPr>
        <w:t>ex</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a</w:t>
      </w:r>
      <w:r w:rsidRPr="000C134E">
        <w:rPr>
          <w:rFonts w:eastAsia="Minion Pro" w:cstheme="minorHAnsi"/>
          <w:color w:val="231F20"/>
          <w:spacing w:val="-1"/>
          <w:sz w:val="20"/>
          <w:szCs w:val="20"/>
        </w:rPr>
        <w:t>n</w:t>
      </w:r>
      <w:r w:rsidRPr="000C134E">
        <w:rPr>
          <w:rFonts w:eastAsia="Minion Pro" w:cstheme="minorHAnsi"/>
          <w:color w:val="231F20"/>
          <w:sz w:val="20"/>
          <w:szCs w:val="20"/>
        </w:rPr>
        <w:t>d</w:t>
      </w:r>
      <w:r w:rsidRPr="000C134E">
        <w:rPr>
          <w:rFonts w:eastAsia="Minion Pro" w:cstheme="minorHAnsi"/>
          <w:color w:val="231F20"/>
          <w:spacing w:val="10"/>
          <w:sz w:val="20"/>
          <w:szCs w:val="20"/>
        </w:rPr>
        <w:t xml:space="preserve"> </w:t>
      </w:r>
      <w:r w:rsidRPr="000C134E">
        <w:rPr>
          <w:rFonts w:eastAsia="Minion Pro" w:cstheme="minorHAnsi"/>
          <w:color w:val="231F20"/>
          <w:spacing w:val="-1"/>
          <w:sz w:val="20"/>
          <w:szCs w:val="20"/>
        </w:rPr>
        <w:t>i</w:t>
      </w:r>
      <w:r w:rsidRPr="000C134E">
        <w:rPr>
          <w:rFonts w:eastAsia="Minion Pro" w:cstheme="minorHAnsi"/>
          <w:color w:val="231F20"/>
          <w:sz w:val="20"/>
          <w:szCs w:val="20"/>
        </w:rPr>
        <w:t>s</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p</w:t>
      </w:r>
      <w:r w:rsidRPr="000C134E">
        <w:rPr>
          <w:rFonts w:eastAsia="Minion Pro" w:cstheme="minorHAnsi"/>
          <w:color w:val="231F20"/>
          <w:spacing w:val="-3"/>
          <w:sz w:val="20"/>
          <w:szCs w:val="20"/>
        </w:rPr>
        <w:t>r</w:t>
      </w:r>
      <w:r w:rsidRPr="000C134E">
        <w:rPr>
          <w:rFonts w:eastAsia="Minion Pro" w:cstheme="minorHAnsi"/>
          <w:color w:val="231F20"/>
          <w:spacing w:val="-1"/>
          <w:sz w:val="20"/>
          <w:szCs w:val="20"/>
        </w:rPr>
        <w:t>o</w:t>
      </w:r>
      <w:r w:rsidRPr="000C134E">
        <w:rPr>
          <w:rFonts w:eastAsia="Minion Pro" w:cstheme="minorHAnsi"/>
          <w:color w:val="231F20"/>
          <w:sz w:val="20"/>
          <w:szCs w:val="20"/>
        </w:rPr>
        <w:t>h</w:t>
      </w:r>
      <w:r w:rsidRPr="000C134E">
        <w:rPr>
          <w:rFonts w:eastAsia="Minion Pro" w:cstheme="minorHAnsi"/>
          <w:color w:val="231F20"/>
          <w:spacing w:val="-1"/>
          <w:sz w:val="20"/>
          <w:szCs w:val="20"/>
        </w:rPr>
        <w:t>i</w:t>
      </w:r>
      <w:r w:rsidRPr="000C134E">
        <w:rPr>
          <w:rFonts w:eastAsia="Minion Pro" w:cstheme="minorHAnsi"/>
          <w:color w:val="231F20"/>
          <w:spacing w:val="-2"/>
          <w:sz w:val="20"/>
          <w:szCs w:val="20"/>
        </w:rPr>
        <w:t>bi</w:t>
      </w:r>
      <w:r w:rsidRPr="000C134E">
        <w:rPr>
          <w:rFonts w:eastAsia="Minion Pro" w:cstheme="minorHAnsi"/>
          <w:color w:val="231F20"/>
          <w:spacing w:val="-1"/>
          <w:sz w:val="20"/>
          <w:szCs w:val="20"/>
        </w:rPr>
        <w:t>t</w:t>
      </w:r>
      <w:r w:rsidRPr="000C134E">
        <w:rPr>
          <w:rFonts w:eastAsia="Minion Pro" w:cstheme="minorHAnsi"/>
          <w:color w:val="231F20"/>
          <w:spacing w:val="1"/>
          <w:sz w:val="20"/>
          <w:szCs w:val="20"/>
        </w:rPr>
        <w:t>e</w:t>
      </w:r>
      <w:r w:rsidRPr="000C134E">
        <w:rPr>
          <w:rFonts w:eastAsia="Minion Pro" w:cstheme="minorHAnsi"/>
          <w:color w:val="231F20"/>
          <w:sz w:val="20"/>
          <w:szCs w:val="20"/>
        </w:rPr>
        <w:t>d</w:t>
      </w:r>
      <w:r w:rsidRPr="000C134E">
        <w:rPr>
          <w:rFonts w:eastAsia="Minion Pro" w:cstheme="minorHAnsi"/>
          <w:color w:val="231F20"/>
          <w:spacing w:val="10"/>
          <w:sz w:val="20"/>
          <w:szCs w:val="20"/>
        </w:rPr>
        <w:t xml:space="preserve"> </w:t>
      </w:r>
      <w:r w:rsidRPr="000C134E">
        <w:rPr>
          <w:rFonts w:eastAsia="Minion Pro" w:cstheme="minorHAnsi"/>
          <w:color w:val="231F20"/>
          <w:spacing w:val="2"/>
          <w:sz w:val="20"/>
          <w:szCs w:val="20"/>
        </w:rPr>
        <w:t>f</w:t>
      </w:r>
      <w:r w:rsidRPr="000C134E">
        <w:rPr>
          <w:rFonts w:eastAsia="Minion Pro" w:cstheme="minorHAnsi"/>
          <w:color w:val="231F20"/>
          <w:spacing w:val="-3"/>
          <w:sz w:val="20"/>
          <w:szCs w:val="20"/>
        </w:rPr>
        <w:t>r</w:t>
      </w:r>
      <w:r w:rsidRPr="000C134E">
        <w:rPr>
          <w:rFonts w:eastAsia="Minion Pro" w:cstheme="minorHAnsi"/>
          <w:color w:val="231F20"/>
          <w:spacing w:val="-2"/>
          <w:sz w:val="20"/>
          <w:szCs w:val="20"/>
        </w:rPr>
        <w:t>o</w:t>
      </w:r>
      <w:r w:rsidRPr="000C134E">
        <w:rPr>
          <w:rFonts w:eastAsia="Minion Pro" w:cstheme="minorHAnsi"/>
          <w:color w:val="231F20"/>
          <w:sz w:val="20"/>
          <w:szCs w:val="20"/>
        </w:rPr>
        <w:t>m d</w:t>
      </w:r>
      <w:r w:rsidRPr="000C134E">
        <w:rPr>
          <w:rFonts w:eastAsia="Minion Pro" w:cstheme="minorHAnsi"/>
          <w:color w:val="231F20"/>
          <w:spacing w:val="-2"/>
          <w:sz w:val="20"/>
          <w:szCs w:val="20"/>
        </w:rPr>
        <w:t>o</w:t>
      </w:r>
      <w:r w:rsidRPr="000C134E">
        <w:rPr>
          <w:rFonts w:eastAsia="Minion Pro" w:cstheme="minorHAnsi"/>
          <w:color w:val="231F20"/>
          <w:sz w:val="20"/>
          <w:szCs w:val="20"/>
        </w:rPr>
        <w:t>i</w:t>
      </w:r>
      <w:r w:rsidRPr="000C134E">
        <w:rPr>
          <w:rFonts w:eastAsia="Minion Pro" w:cstheme="minorHAnsi"/>
          <w:color w:val="231F20"/>
          <w:spacing w:val="-2"/>
          <w:sz w:val="20"/>
          <w:szCs w:val="20"/>
        </w:rPr>
        <w:t>n</w:t>
      </w:r>
      <w:r w:rsidRPr="000C134E">
        <w:rPr>
          <w:rFonts w:eastAsia="Minion Pro" w:cstheme="minorHAnsi"/>
          <w:color w:val="231F20"/>
          <w:sz w:val="20"/>
          <w:szCs w:val="20"/>
        </w:rPr>
        <w:t xml:space="preserve">g </w:t>
      </w:r>
      <w:r w:rsidRPr="000C134E">
        <w:rPr>
          <w:rFonts w:eastAsia="Minion Pro" w:cstheme="minorHAnsi"/>
          <w:color w:val="231F20"/>
          <w:spacing w:val="2"/>
          <w:sz w:val="20"/>
          <w:szCs w:val="20"/>
        </w:rPr>
        <w:t>s</w:t>
      </w:r>
      <w:r w:rsidRPr="000C134E">
        <w:rPr>
          <w:rFonts w:eastAsia="Minion Pro" w:cstheme="minorHAnsi"/>
          <w:color w:val="231F20"/>
          <w:sz w:val="20"/>
          <w:szCs w:val="20"/>
        </w:rPr>
        <w:t xml:space="preserve">o </w:t>
      </w:r>
      <w:r w:rsidRPr="000C134E">
        <w:rPr>
          <w:rFonts w:eastAsia="Minion Pro" w:cstheme="minorHAnsi"/>
          <w:color w:val="231F20"/>
          <w:spacing w:val="-3"/>
          <w:sz w:val="20"/>
          <w:szCs w:val="20"/>
        </w:rPr>
        <w:t>b</w:t>
      </w:r>
      <w:r w:rsidRPr="000C134E">
        <w:rPr>
          <w:rFonts w:eastAsia="Minion Pro" w:cstheme="minorHAnsi"/>
          <w:color w:val="231F20"/>
          <w:sz w:val="20"/>
          <w:szCs w:val="20"/>
        </w:rPr>
        <w:t xml:space="preserve">y </w:t>
      </w:r>
      <w:r w:rsidRPr="000C134E">
        <w:rPr>
          <w:rFonts w:eastAsia="Minion Pro" w:cstheme="minorHAnsi"/>
          <w:color w:val="231F20"/>
          <w:spacing w:val="-3"/>
          <w:sz w:val="20"/>
          <w:szCs w:val="20"/>
        </w:rPr>
        <w:t>T</w:t>
      </w:r>
      <w:r w:rsidRPr="000C134E">
        <w:rPr>
          <w:rFonts w:eastAsia="Minion Pro" w:cstheme="minorHAnsi"/>
          <w:color w:val="231F20"/>
          <w:spacing w:val="-2"/>
          <w:sz w:val="20"/>
          <w:szCs w:val="20"/>
        </w:rPr>
        <w:t>i</w:t>
      </w:r>
      <w:r w:rsidRPr="000C134E">
        <w:rPr>
          <w:rFonts w:eastAsia="Minion Pro" w:cstheme="minorHAnsi"/>
          <w:color w:val="231F20"/>
          <w:spacing w:val="1"/>
          <w:sz w:val="20"/>
          <w:szCs w:val="20"/>
        </w:rPr>
        <w:t>t</w:t>
      </w:r>
      <w:r w:rsidRPr="000C134E">
        <w:rPr>
          <w:rFonts w:eastAsia="Minion Pro" w:cstheme="minorHAnsi"/>
          <w:color w:val="231F20"/>
          <w:sz w:val="20"/>
          <w:szCs w:val="20"/>
        </w:rPr>
        <w:t>le IX.</w:t>
      </w:r>
    </w:p>
    <w:p w:rsidR="000C134E" w:rsidRPr="000C134E" w:rsidRDefault="000C134E" w:rsidP="000C134E">
      <w:pPr>
        <w:widowControl w:val="0"/>
        <w:rPr>
          <w:rFonts w:eastAsia="Minion Pro" w:cstheme="minorHAnsi"/>
          <w:color w:val="231F20"/>
          <w:sz w:val="20"/>
          <w:szCs w:val="20"/>
        </w:rPr>
      </w:pPr>
      <w:r w:rsidRPr="000C134E">
        <w:rPr>
          <w:rFonts w:eastAsia="Minion Pro" w:cstheme="minorHAnsi"/>
          <w:color w:val="231F20"/>
          <w:w w:val="93"/>
          <w:sz w:val="20"/>
          <w:szCs w:val="20"/>
        </w:rPr>
        <w:t>T</w:t>
      </w:r>
      <w:r w:rsidRPr="000C134E">
        <w:rPr>
          <w:rFonts w:eastAsia="Minion Pro" w:cstheme="minorHAnsi"/>
          <w:color w:val="231F20"/>
          <w:spacing w:val="-1"/>
          <w:w w:val="93"/>
          <w:sz w:val="20"/>
          <w:szCs w:val="20"/>
        </w:rPr>
        <w:t>h</w:t>
      </w:r>
      <w:r w:rsidRPr="000C134E">
        <w:rPr>
          <w:rFonts w:eastAsia="Minion Pro" w:cstheme="minorHAnsi"/>
          <w:color w:val="231F20"/>
          <w:sz w:val="20"/>
          <w:szCs w:val="20"/>
        </w:rPr>
        <w:t>e</w:t>
      </w:r>
      <w:r w:rsidRPr="000C134E">
        <w:rPr>
          <w:rFonts w:eastAsia="Minion Pro" w:cstheme="minorHAnsi"/>
          <w:color w:val="231F20"/>
          <w:spacing w:val="-21"/>
          <w:sz w:val="20"/>
          <w:szCs w:val="20"/>
        </w:rPr>
        <w:t xml:space="preserve"> </w:t>
      </w:r>
      <w:r w:rsidRPr="000C134E">
        <w:rPr>
          <w:rFonts w:eastAsia="Minion Pro" w:cstheme="minorHAnsi"/>
          <w:color w:val="231F20"/>
          <w:spacing w:val="-2"/>
          <w:sz w:val="20"/>
          <w:szCs w:val="20"/>
        </w:rPr>
        <w:t>p</w:t>
      </w:r>
      <w:r w:rsidRPr="000C134E">
        <w:rPr>
          <w:rFonts w:eastAsia="Minion Pro" w:cstheme="minorHAnsi"/>
          <w:color w:val="231F20"/>
          <w:sz w:val="20"/>
          <w:szCs w:val="20"/>
        </w:rPr>
        <w:t>u</w:t>
      </w:r>
      <w:r w:rsidRPr="000C134E">
        <w:rPr>
          <w:rFonts w:eastAsia="Minion Pro" w:cstheme="minorHAnsi"/>
          <w:color w:val="231F20"/>
          <w:spacing w:val="2"/>
          <w:sz w:val="20"/>
          <w:szCs w:val="20"/>
        </w:rPr>
        <w:t>rp</w:t>
      </w:r>
      <w:r w:rsidRPr="000C134E">
        <w:rPr>
          <w:rFonts w:eastAsia="Minion Pro" w:cstheme="minorHAnsi"/>
          <w:color w:val="231F20"/>
          <w:sz w:val="20"/>
          <w:szCs w:val="20"/>
        </w:rPr>
        <w:t>o</w:t>
      </w:r>
      <w:r w:rsidRPr="000C134E">
        <w:rPr>
          <w:rFonts w:eastAsia="Minion Pro" w:cstheme="minorHAnsi"/>
          <w:color w:val="231F20"/>
          <w:spacing w:val="2"/>
          <w:sz w:val="20"/>
          <w:szCs w:val="20"/>
        </w:rPr>
        <w:t>s</w:t>
      </w:r>
      <w:r w:rsidRPr="000C134E">
        <w:rPr>
          <w:rFonts w:eastAsia="Minion Pro" w:cstheme="minorHAnsi"/>
          <w:color w:val="231F20"/>
          <w:sz w:val="20"/>
          <w:szCs w:val="20"/>
        </w:rPr>
        <w:t>e</w:t>
      </w:r>
      <w:r w:rsidRPr="000C134E">
        <w:rPr>
          <w:rFonts w:eastAsia="Minion Pro" w:cstheme="minorHAnsi"/>
          <w:color w:val="231F20"/>
          <w:spacing w:val="-21"/>
          <w:sz w:val="20"/>
          <w:szCs w:val="20"/>
        </w:rPr>
        <w:t xml:space="preserve"> </w:t>
      </w:r>
      <w:r w:rsidRPr="000C134E">
        <w:rPr>
          <w:rFonts w:eastAsia="Minion Pro" w:cstheme="minorHAnsi"/>
          <w:color w:val="231F20"/>
          <w:spacing w:val="-2"/>
          <w:sz w:val="20"/>
          <w:szCs w:val="20"/>
        </w:rPr>
        <w:t>o</w:t>
      </w:r>
      <w:r w:rsidRPr="000C134E">
        <w:rPr>
          <w:rFonts w:eastAsia="Minion Pro" w:cstheme="minorHAnsi"/>
          <w:color w:val="231F20"/>
          <w:sz w:val="20"/>
          <w:szCs w:val="20"/>
        </w:rPr>
        <w:t>f</w:t>
      </w:r>
      <w:r w:rsidRPr="000C134E">
        <w:rPr>
          <w:rFonts w:eastAsia="Minion Pro" w:cstheme="minorHAnsi"/>
          <w:color w:val="231F20"/>
          <w:spacing w:val="-21"/>
          <w:sz w:val="20"/>
          <w:szCs w:val="20"/>
        </w:rPr>
        <w:t xml:space="preserve"> </w:t>
      </w:r>
      <w:r w:rsidRPr="000C134E">
        <w:rPr>
          <w:rFonts w:eastAsia="Minion Pro" w:cstheme="minorHAnsi"/>
          <w:color w:val="231F20"/>
          <w:spacing w:val="1"/>
          <w:sz w:val="20"/>
          <w:szCs w:val="20"/>
        </w:rPr>
        <w:t>t</w:t>
      </w:r>
      <w:r w:rsidRPr="000C134E">
        <w:rPr>
          <w:rFonts w:eastAsia="Minion Pro" w:cstheme="minorHAnsi"/>
          <w:color w:val="231F20"/>
          <w:sz w:val="20"/>
          <w:szCs w:val="20"/>
        </w:rPr>
        <w:t>h</w:t>
      </w:r>
      <w:r w:rsidRPr="000C134E">
        <w:rPr>
          <w:rFonts w:eastAsia="Minion Pro" w:cstheme="minorHAnsi"/>
          <w:color w:val="231F20"/>
          <w:spacing w:val="-1"/>
          <w:sz w:val="20"/>
          <w:szCs w:val="20"/>
        </w:rPr>
        <w:t>i</w:t>
      </w:r>
      <w:r w:rsidRPr="000C134E">
        <w:rPr>
          <w:rFonts w:eastAsia="Minion Pro" w:cstheme="minorHAnsi"/>
          <w:color w:val="231F20"/>
          <w:sz w:val="20"/>
          <w:szCs w:val="20"/>
        </w:rPr>
        <w:t>s</w:t>
      </w:r>
      <w:r w:rsidRPr="000C134E">
        <w:rPr>
          <w:rFonts w:eastAsia="Minion Pro" w:cstheme="minorHAnsi"/>
          <w:color w:val="231F20"/>
          <w:spacing w:val="-21"/>
          <w:sz w:val="20"/>
          <w:szCs w:val="20"/>
        </w:rPr>
        <w:t xml:space="preserve"> </w:t>
      </w:r>
      <w:r w:rsidRPr="000C134E">
        <w:rPr>
          <w:rFonts w:eastAsia="Minion Pro" w:cstheme="minorHAnsi"/>
          <w:color w:val="231F20"/>
          <w:spacing w:val="2"/>
          <w:sz w:val="20"/>
          <w:szCs w:val="20"/>
        </w:rPr>
        <w:t>p</w:t>
      </w:r>
      <w:r w:rsidRPr="000C134E">
        <w:rPr>
          <w:rFonts w:eastAsia="Minion Pro" w:cstheme="minorHAnsi"/>
          <w:color w:val="231F20"/>
          <w:spacing w:val="-1"/>
          <w:sz w:val="20"/>
          <w:szCs w:val="20"/>
        </w:rPr>
        <w:t>o</w:t>
      </w:r>
      <w:r w:rsidRPr="000C134E">
        <w:rPr>
          <w:rFonts w:eastAsia="Minion Pro" w:cstheme="minorHAnsi"/>
          <w:color w:val="231F20"/>
          <w:sz w:val="20"/>
          <w:szCs w:val="20"/>
        </w:rPr>
        <w:t>li</w:t>
      </w:r>
      <w:r w:rsidRPr="000C134E">
        <w:rPr>
          <w:rFonts w:eastAsia="Minion Pro" w:cstheme="minorHAnsi"/>
          <w:color w:val="231F20"/>
          <w:spacing w:val="3"/>
          <w:sz w:val="20"/>
          <w:szCs w:val="20"/>
        </w:rPr>
        <w:t>c</w:t>
      </w:r>
      <w:r w:rsidRPr="000C134E">
        <w:rPr>
          <w:rFonts w:eastAsia="Minion Pro" w:cstheme="minorHAnsi"/>
          <w:color w:val="231F20"/>
          <w:sz w:val="20"/>
          <w:szCs w:val="20"/>
        </w:rPr>
        <w:t>y</w:t>
      </w:r>
      <w:r w:rsidRPr="000C134E">
        <w:rPr>
          <w:rFonts w:eastAsia="Minion Pro" w:cstheme="minorHAnsi"/>
          <w:color w:val="231F20"/>
          <w:spacing w:val="-21"/>
          <w:sz w:val="20"/>
          <w:szCs w:val="20"/>
        </w:rPr>
        <w:t xml:space="preserve"> </w:t>
      </w:r>
      <w:r w:rsidRPr="000C134E">
        <w:rPr>
          <w:rFonts w:eastAsia="Minion Pro" w:cstheme="minorHAnsi"/>
          <w:color w:val="231F20"/>
          <w:spacing w:val="-1"/>
          <w:sz w:val="20"/>
          <w:szCs w:val="20"/>
        </w:rPr>
        <w:t>i</w:t>
      </w:r>
      <w:r w:rsidRPr="000C134E">
        <w:rPr>
          <w:rFonts w:eastAsia="Minion Pro" w:cstheme="minorHAnsi"/>
          <w:color w:val="231F20"/>
          <w:sz w:val="20"/>
          <w:szCs w:val="20"/>
        </w:rPr>
        <w:t>s</w:t>
      </w:r>
      <w:r w:rsidRPr="000C134E">
        <w:rPr>
          <w:rFonts w:eastAsia="Minion Pro" w:cstheme="minorHAnsi"/>
          <w:color w:val="231F20"/>
          <w:spacing w:val="-21"/>
          <w:sz w:val="20"/>
          <w:szCs w:val="20"/>
        </w:rPr>
        <w:t xml:space="preserve"> </w:t>
      </w:r>
      <w:r w:rsidRPr="000C134E">
        <w:rPr>
          <w:rFonts w:eastAsia="Minion Pro" w:cstheme="minorHAnsi"/>
          <w:color w:val="231F20"/>
          <w:spacing w:val="-1"/>
          <w:sz w:val="20"/>
          <w:szCs w:val="20"/>
        </w:rPr>
        <w:t>t</w:t>
      </w:r>
      <w:r w:rsidRPr="000C134E">
        <w:rPr>
          <w:rFonts w:eastAsia="Minion Pro" w:cstheme="minorHAnsi"/>
          <w:color w:val="231F20"/>
          <w:sz w:val="20"/>
          <w:szCs w:val="20"/>
        </w:rPr>
        <w:t>o</w:t>
      </w:r>
      <w:r w:rsidRPr="000C134E">
        <w:rPr>
          <w:rFonts w:eastAsia="Minion Pro" w:cstheme="minorHAnsi"/>
          <w:color w:val="231F20"/>
          <w:spacing w:val="-21"/>
          <w:sz w:val="20"/>
          <w:szCs w:val="20"/>
        </w:rPr>
        <w:t xml:space="preserve"> </w:t>
      </w:r>
      <w:r w:rsidRPr="000C134E">
        <w:rPr>
          <w:rFonts w:eastAsia="Minion Pro" w:cstheme="minorHAnsi"/>
          <w:color w:val="231F20"/>
          <w:spacing w:val="1"/>
          <w:sz w:val="20"/>
          <w:szCs w:val="20"/>
        </w:rPr>
        <w:t>g</w:t>
      </w:r>
      <w:r w:rsidRPr="000C134E">
        <w:rPr>
          <w:rFonts w:eastAsia="Minion Pro" w:cstheme="minorHAnsi"/>
          <w:color w:val="231F20"/>
          <w:spacing w:val="-1"/>
          <w:sz w:val="20"/>
          <w:szCs w:val="20"/>
        </w:rPr>
        <w:t>i</w:t>
      </w:r>
      <w:r w:rsidRPr="000C134E">
        <w:rPr>
          <w:rFonts w:eastAsia="Minion Pro" w:cstheme="minorHAnsi"/>
          <w:color w:val="231F20"/>
          <w:spacing w:val="-2"/>
          <w:sz w:val="20"/>
          <w:szCs w:val="20"/>
        </w:rPr>
        <w:t>v</w:t>
      </w:r>
      <w:r w:rsidRPr="000C134E">
        <w:rPr>
          <w:rFonts w:eastAsia="Minion Pro" w:cstheme="minorHAnsi"/>
          <w:color w:val="231F20"/>
          <w:sz w:val="20"/>
          <w:szCs w:val="20"/>
        </w:rPr>
        <w:t>e</w:t>
      </w:r>
      <w:r w:rsidRPr="000C134E">
        <w:rPr>
          <w:rFonts w:eastAsia="Minion Pro" w:cstheme="minorHAnsi"/>
          <w:color w:val="231F20"/>
          <w:spacing w:val="-21"/>
          <w:sz w:val="20"/>
          <w:szCs w:val="20"/>
        </w:rPr>
        <w:t xml:space="preserve"> </w:t>
      </w:r>
      <w:r w:rsidRPr="000C134E">
        <w:rPr>
          <w:rFonts w:eastAsia="Minion Pro" w:cstheme="minorHAnsi"/>
          <w:color w:val="231F20"/>
          <w:sz w:val="20"/>
          <w:szCs w:val="20"/>
        </w:rPr>
        <w:t>gui</w:t>
      </w:r>
      <w:r w:rsidRPr="000C134E">
        <w:rPr>
          <w:rFonts w:eastAsia="Minion Pro" w:cstheme="minorHAnsi"/>
          <w:color w:val="231F20"/>
          <w:spacing w:val="1"/>
          <w:sz w:val="20"/>
          <w:szCs w:val="20"/>
        </w:rPr>
        <w:t>d</w:t>
      </w:r>
      <w:r w:rsidRPr="000C134E">
        <w:rPr>
          <w:rFonts w:eastAsia="Minion Pro" w:cstheme="minorHAnsi"/>
          <w:color w:val="231F20"/>
          <w:spacing w:val="-2"/>
          <w:sz w:val="20"/>
          <w:szCs w:val="20"/>
        </w:rPr>
        <w:t>a</w:t>
      </w:r>
      <w:r w:rsidRPr="000C134E">
        <w:rPr>
          <w:rFonts w:eastAsia="Minion Pro" w:cstheme="minorHAnsi"/>
          <w:color w:val="231F20"/>
          <w:spacing w:val="-1"/>
          <w:sz w:val="20"/>
          <w:szCs w:val="20"/>
        </w:rPr>
        <w:t>n</w:t>
      </w:r>
      <w:r w:rsidRPr="000C134E">
        <w:rPr>
          <w:rFonts w:eastAsia="Minion Pro" w:cstheme="minorHAnsi"/>
          <w:color w:val="231F20"/>
          <w:sz w:val="20"/>
          <w:szCs w:val="20"/>
        </w:rPr>
        <w:t>ce</w:t>
      </w:r>
      <w:r w:rsidRPr="000C134E">
        <w:rPr>
          <w:rFonts w:eastAsia="Minion Pro" w:cstheme="minorHAnsi"/>
          <w:color w:val="231F20"/>
          <w:spacing w:val="-21"/>
          <w:sz w:val="20"/>
          <w:szCs w:val="20"/>
        </w:rPr>
        <w:t xml:space="preserve"> </w:t>
      </w:r>
      <w:r w:rsidRPr="000C134E">
        <w:rPr>
          <w:rFonts w:eastAsia="Minion Pro" w:cstheme="minorHAnsi"/>
          <w:color w:val="231F20"/>
          <w:spacing w:val="-2"/>
          <w:sz w:val="20"/>
          <w:szCs w:val="20"/>
        </w:rPr>
        <w:t>fo</w:t>
      </w:r>
      <w:r w:rsidRPr="000C134E">
        <w:rPr>
          <w:rFonts w:eastAsia="Minion Pro" w:cstheme="minorHAnsi"/>
          <w:color w:val="231F20"/>
          <w:sz w:val="20"/>
          <w:szCs w:val="20"/>
        </w:rPr>
        <w:t>r</w:t>
      </w:r>
      <w:r w:rsidRPr="000C134E">
        <w:rPr>
          <w:rFonts w:eastAsia="Minion Pro" w:cstheme="minorHAnsi"/>
          <w:color w:val="231F20"/>
          <w:spacing w:val="-21"/>
          <w:sz w:val="20"/>
          <w:szCs w:val="20"/>
        </w:rPr>
        <w:t xml:space="preserve"> </w:t>
      </w:r>
      <w:r w:rsidRPr="000C134E">
        <w:rPr>
          <w:rFonts w:eastAsia="Minion Pro" w:cstheme="minorHAnsi"/>
          <w:color w:val="231F20"/>
          <w:sz w:val="20"/>
          <w:szCs w:val="20"/>
        </w:rPr>
        <w:t>ide</w:t>
      </w:r>
      <w:r w:rsidRPr="000C134E">
        <w:rPr>
          <w:rFonts w:eastAsia="Minion Pro" w:cstheme="minorHAnsi"/>
          <w:color w:val="231F20"/>
          <w:spacing w:val="-4"/>
          <w:sz w:val="20"/>
          <w:szCs w:val="20"/>
        </w:rPr>
        <w:t>n</w:t>
      </w:r>
      <w:r w:rsidRPr="000C134E">
        <w:rPr>
          <w:rFonts w:eastAsia="Minion Pro" w:cstheme="minorHAnsi"/>
          <w:color w:val="231F20"/>
          <w:spacing w:val="1"/>
          <w:sz w:val="20"/>
          <w:szCs w:val="20"/>
        </w:rPr>
        <w:t>t</w:t>
      </w:r>
      <w:r w:rsidRPr="000C134E">
        <w:rPr>
          <w:rFonts w:eastAsia="Minion Pro" w:cstheme="minorHAnsi"/>
          <w:color w:val="231F20"/>
          <w:sz w:val="20"/>
          <w:szCs w:val="20"/>
        </w:rPr>
        <w:t>i</w:t>
      </w:r>
      <w:r w:rsidRPr="000C134E">
        <w:rPr>
          <w:rFonts w:eastAsia="Minion Pro" w:cstheme="minorHAnsi"/>
          <w:color w:val="231F20"/>
          <w:spacing w:val="3"/>
          <w:sz w:val="20"/>
          <w:szCs w:val="20"/>
        </w:rPr>
        <w:t>f</w:t>
      </w:r>
      <w:r w:rsidRPr="000C134E">
        <w:rPr>
          <w:rFonts w:eastAsia="Minion Pro" w:cstheme="minorHAnsi"/>
          <w:color w:val="231F20"/>
          <w:spacing w:val="1"/>
          <w:sz w:val="20"/>
          <w:szCs w:val="20"/>
        </w:rPr>
        <w:t>y</w:t>
      </w:r>
      <w:r w:rsidRPr="000C134E">
        <w:rPr>
          <w:rFonts w:eastAsia="Minion Pro" w:cstheme="minorHAnsi"/>
          <w:color w:val="231F20"/>
          <w:sz w:val="20"/>
          <w:szCs w:val="20"/>
        </w:rPr>
        <w:t>i</w:t>
      </w:r>
      <w:r w:rsidRPr="000C134E">
        <w:rPr>
          <w:rFonts w:eastAsia="Minion Pro" w:cstheme="minorHAnsi"/>
          <w:color w:val="231F20"/>
          <w:spacing w:val="-2"/>
          <w:sz w:val="20"/>
          <w:szCs w:val="20"/>
        </w:rPr>
        <w:t>n</w:t>
      </w:r>
      <w:r w:rsidRPr="000C134E">
        <w:rPr>
          <w:rFonts w:eastAsia="Minion Pro" w:cstheme="minorHAnsi"/>
          <w:color w:val="231F20"/>
          <w:spacing w:val="1"/>
          <w:sz w:val="20"/>
          <w:szCs w:val="20"/>
        </w:rPr>
        <w:t>g</w:t>
      </w:r>
      <w:r w:rsidRPr="000C134E">
        <w:rPr>
          <w:rFonts w:eastAsia="Minion Pro" w:cstheme="minorHAnsi"/>
          <w:color w:val="231F20"/>
          <w:sz w:val="20"/>
          <w:szCs w:val="20"/>
        </w:rPr>
        <w:t>,</w:t>
      </w:r>
      <w:r w:rsidRPr="000C134E">
        <w:rPr>
          <w:rFonts w:eastAsia="Minion Pro" w:cstheme="minorHAnsi"/>
          <w:color w:val="231F20"/>
          <w:spacing w:val="-21"/>
          <w:sz w:val="20"/>
          <w:szCs w:val="20"/>
        </w:rPr>
        <w:t xml:space="preserve"> </w:t>
      </w:r>
      <w:r w:rsidRPr="000C134E">
        <w:rPr>
          <w:rFonts w:eastAsia="Minion Pro" w:cstheme="minorHAnsi"/>
          <w:color w:val="231F20"/>
          <w:spacing w:val="-3"/>
          <w:sz w:val="20"/>
          <w:szCs w:val="20"/>
        </w:rPr>
        <w:t>r</w:t>
      </w:r>
      <w:r w:rsidRPr="000C134E">
        <w:rPr>
          <w:rFonts w:eastAsia="Minion Pro" w:cstheme="minorHAnsi"/>
          <w:color w:val="231F20"/>
          <w:sz w:val="20"/>
          <w:szCs w:val="20"/>
        </w:rPr>
        <w:t>e</w:t>
      </w:r>
      <w:r w:rsidRPr="000C134E">
        <w:rPr>
          <w:rFonts w:eastAsia="Minion Pro" w:cstheme="minorHAnsi"/>
          <w:color w:val="231F20"/>
          <w:spacing w:val="2"/>
          <w:sz w:val="20"/>
          <w:szCs w:val="20"/>
        </w:rPr>
        <w:t>p</w:t>
      </w:r>
      <w:r w:rsidRPr="000C134E">
        <w:rPr>
          <w:rFonts w:eastAsia="Minion Pro" w:cstheme="minorHAnsi"/>
          <w:color w:val="231F20"/>
          <w:spacing w:val="-2"/>
          <w:sz w:val="20"/>
          <w:szCs w:val="20"/>
        </w:rPr>
        <w:t>o</w:t>
      </w:r>
      <w:r w:rsidRPr="000C134E">
        <w:rPr>
          <w:rFonts w:eastAsia="Minion Pro" w:cstheme="minorHAnsi"/>
          <w:color w:val="231F20"/>
          <w:spacing w:val="2"/>
          <w:sz w:val="20"/>
          <w:szCs w:val="20"/>
        </w:rPr>
        <w:t>r</w:t>
      </w:r>
      <w:r w:rsidRPr="000C134E">
        <w:rPr>
          <w:rFonts w:eastAsia="Minion Pro" w:cstheme="minorHAnsi"/>
          <w:color w:val="231F20"/>
          <w:spacing w:val="1"/>
          <w:sz w:val="20"/>
          <w:szCs w:val="20"/>
        </w:rPr>
        <w:t>t</w:t>
      </w:r>
      <w:r w:rsidRPr="000C134E">
        <w:rPr>
          <w:rFonts w:eastAsia="Minion Pro" w:cstheme="minorHAnsi"/>
          <w:color w:val="231F20"/>
          <w:sz w:val="20"/>
          <w:szCs w:val="20"/>
        </w:rPr>
        <w:t>i</w:t>
      </w:r>
      <w:r w:rsidRPr="000C134E">
        <w:rPr>
          <w:rFonts w:eastAsia="Minion Pro" w:cstheme="minorHAnsi"/>
          <w:color w:val="231F20"/>
          <w:spacing w:val="-2"/>
          <w:sz w:val="20"/>
          <w:szCs w:val="20"/>
        </w:rPr>
        <w:t>n</w:t>
      </w:r>
      <w:r w:rsidRPr="000C134E">
        <w:rPr>
          <w:rFonts w:eastAsia="Minion Pro" w:cstheme="minorHAnsi"/>
          <w:color w:val="231F20"/>
          <w:spacing w:val="1"/>
          <w:sz w:val="20"/>
          <w:szCs w:val="20"/>
        </w:rPr>
        <w:t>g</w:t>
      </w:r>
      <w:r w:rsidRPr="000C134E">
        <w:rPr>
          <w:rFonts w:eastAsia="Minion Pro" w:cstheme="minorHAnsi"/>
          <w:color w:val="231F20"/>
          <w:sz w:val="20"/>
          <w:szCs w:val="20"/>
        </w:rPr>
        <w:t>,</w:t>
      </w:r>
      <w:r w:rsidRPr="000C134E">
        <w:rPr>
          <w:rFonts w:eastAsia="Minion Pro" w:cstheme="minorHAnsi"/>
          <w:color w:val="231F20"/>
          <w:spacing w:val="-21"/>
          <w:sz w:val="20"/>
          <w:szCs w:val="20"/>
        </w:rPr>
        <w:t xml:space="preserve"> </w:t>
      </w:r>
      <w:r w:rsidRPr="000C134E">
        <w:rPr>
          <w:rFonts w:eastAsia="Minion Pro" w:cstheme="minorHAnsi"/>
          <w:color w:val="231F20"/>
          <w:spacing w:val="-2"/>
          <w:sz w:val="20"/>
          <w:szCs w:val="20"/>
        </w:rPr>
        <w:t>a</w:t>
      </w:r>
      <w:r w:rsidRPr="000C134E">
        <w:rPr>
          <w:rFonts w:eastAsia="Minion Pro" w:cstheme="minorHAnsi"/>
          <w:color w:val="231F20"/>
          <w:spacing w:val="-1"/>
          <w:sz w:val="20"/>
          <w:szCs w:val="20"/>
        </w:rPr>
        <w:t>n</w:t>
      </w:r>
      <w:r w:rsidRPr="000C134E">
        <w:rPr>
          <w:rFonts w:eastAsia="Minion Pro" w:cstheme="minorHAnsi"/>
          <w:color w:val="231F20"/>
          <w:sz w:val="20"/>
          <w:szCs w:val="20"/>
        </w:rPr>
        <w:t>d</w:t>
      </w:r>
      <w:r w:rsidRPr="000C134E">
        <w:rPr>
          <w:rFonts w:eastAsia="Minion Pro" w:cstheme="minorHAnsi"/>
          <w:color w:val="231F20"/>
          <w:spacing w:val="-21"/>
          <w:sz w:val="20"/>
          <w:szCs w:val="20"/>
        </w:rPr>
        <w:t xml:space="preserve"> </w:t>
      </w:r>
      <w:r w:rsidRPr="000C134E">
        <w:rPr>
          <w:rFonts w:eastAsia="Minion Pro" w:cstheme="minorHAnsi"/>
          <w:color w:val="231F20"/>
          <w:sz w:val="20"/>
          <w:szCs w:val="20"/>
        </w:rPr>
        <w:t>add</w:t>
      </w:r>
      <w:r w:rsidRPr="000C134E">
        <w:rPr>
          <w:rFonts w:eastAsia="Minion Pro" w:cstheme="minorHAnsi"/>
          <w:color w:val="231F20"/>
          <w:spacing w:val="-3"/>
          <w:sz w:val="20"/>
          <w:szCs w:val="20"/>
        </w:rPr>
        <w:t>r</w:t>
      </w:r>
      <w:r w:rsidRPr="000C134E">
        <w:rPr>
          <w:rFonts w:eastAsia="Minion Pro" w:cstheme="minorHAnsi"/>
          <w:color w:val="231F20"/>
          <w:sz w:val="20"/>
          <w:szCs w:val="20"/>
        </w:rPr>
        <w:t>e</w:t>
      </w:r>
      <w:r w:rsidRPr="000C134E">
        <w:rPr>
          <w:rFonts w:eastAsia="Minion Pro" w:cstheme="minorHAnsi"/>
          <w:color w:val="231F20"/>
          <w:spacing w:val="-1"/>
          <w:sz w:val="20"/>
          <w:szCs w:val="20"/>
        </w:rPr>
        <w:t>s</w:t>
      </w:r>
      <w:r w:rsidRPr="000C134E">
        <w:rPr>
          <w:rFonts w:eastAsia="Minion Pro" w:cstheme="minorHAnsi"/>
          <w:color w:val="231F20"/>
          <w:sz w:val="20"/>
          <w:szCs w:val="20"/>
        </w:rPr>
        <w:t>si</w:t>
      </w:r>
      <w:r w:rsidRPr="000C134E">
        <w:rPr>
          <w:rFonts w:eastAsia="Minion Pro" w:cstheme="minorHAnsi"/>
          <w:color w:val="231F20"/>
          <w:spacing w:val="-2"/>
          <w:sz w:val="20"/>
          <w:szCs w:val="20"/>
        </w:rPr>
        <w:t>n</w:t>
      </w:r>
      <w:r w:rsidRPr="000C134E">
        <w:rPr>
          <w:rFonts w:eastAsia="Minion Pro" w:cstheme="minorHAnsi"/>
          <w:color w:val="231F20"/>
          <w:sz w:val="20"/>
          <w:szCs w:val="20"/>
        </w:rPr>
        <w:t xml:space="preserve">g </w:t>
      </w:r>
      <w:r w:rsidRPr="000C134E">
        <w:rPr>
          <w:rFonts w:eastAsia="Minion Pro" w:cstheme="minorHAnsi"/>
          <w:color w:val="231F20"/>
          <w:spacing w:val="1"/>
          <w:sz w:val="20"/>
          <w:szCs w:val="20"/>
        </w:rPr>
        <w:t>al</w:t>
      </w:r>
      <w:r w:rsidRPr="000C134E">
        <w:rPr>
          <w:rFonts w:eastAsia="Minion Pro" w:cstheme="minorHAnsi"/>
          <w:color w:val="231F20"/>
          <w:sz w:val="20"/>
          <w:szCs w:val="20"/>
        </w:rPr>
        <w:t xml:space="preserve">l </w:t>
      </w:r>
      <w:r w:rsidRPr="000C134E">
        <w:rPr>
          <w:rFonts w:eastAsia="Minion Pro" w:cstheme="minorHAnsi"/>
          <w:color w:val="231F20"/>
          <w:spacing w:val="-2"/>
          <w:sz w:val="20"/>
          <w:szCs w:val="20"/>
        </w:rPr>
        <w:t>fo</w:t>
      </w:r>
      <w:r w:rsidRPr="000C134E">
        <w:rPr>
          <w:rFonts w:eastAsia="Minion Pro" w:cstheme="minorHAnsi"/>
          <w:color w:val="231F20"/>
          <w:spacing w:val="1"/>
          <w:sz w:val="20"/>
          <w:szCs w:val="20"/>
        </w:rPr>
        <w:t>r</w:t>
      </w:r>
      <w:r w:rsidRPr="000C134E">
        <w:rPr>
          <w:rFonts w:eastAsia="Minion Pro" w:cstheme="minorHAnsi"/>
          <w:color w:val="231F20"/>
          <w:spacing w:val="-2"/>
          <w:sz w:val="20"/>
          <w:szCs w:val="20"/>
        </w:rPr>
        <w:t>m</w:t>
      </w:r>
      <w:r w:rsidRPr="000C134E">
        <w:rPr>
          <w:rFonts w:eastAsia="Minion Pro" w:cstheme="minorHAnsi"/>
          <w:color w:val="231F20"/>
          <w:sz w:val="20"/>
          <w:szCs w:val="20"/>
        </w:rPr>
        <w:t xml:space="preserve">s </w:t>
      </w:r>
      <w:r w:rsidRPr="000C134E">
        <w:rPr>
          <w:rFonts w:eastAsia="Minion Pro" w:cstheme="minorHAnsi"/>
          <w:color w:val="231F20"/>
          <w:spacing w:val="-2"/>
          <w:sz w:val="20"/>
          <w:szCs w:val="20"/>
        </w:rPr>
        <w:t>o</w:t>
      </w:r>
      <w:r w:rsidRPr="000C134E">
        <w:rPr>
          <w:rFonts w:eastAsia="Minion Pro" w:cstheme="minorHAnsi"/>
          <w:color w:val="231F20"/>
          <w:sz w:val="20"/>
          <w:szCs w:val="20"/>
        </w:rPr>
        <w:t xml:space="preserve">f </w:t>
      </w:r>
      <w:r w:rsidRPr="000C134E">
        <w:rPr>
          <w:rFonts w:eastAsia="Minion Pro" w:cstheme="minorHAnsi"/>
          <w:color w:val="231F20"/>
          <w:spacing w:val="2"/>
          <w:sz w:val="20"/>
          <w:szCs w:val="20"/>
        </w:rPr>
        <w:t>s</w:t>
      </w:r>
      <w:r w:rsidRPr="000C134E">
        <w:rPr>
          <w:rFonts w:eastAsia="Minion Pro" w:cstheme="minorHAnsi"/>
          <w:color w:val="231F20"/>
          <w:sz w:val="20"/>
          <w:szCs w:val="20"/>
        </w:rPr>
        <w:t>ex</w:t>
      </w:r>
      <w:r w:rsidRPr="000C134E">
        <w:rPr>
          <w:rFonts w:eastAsia="Minion Pro" w:cstheme="minorHAnsi"/>
          <w:color w:val="231F20"/>
          <w:spacing w:val="1"/>
          <w:sz w:val="20"/>
          <w:szCs w:val="20"/>
        </w:rPr>
        <w:t>ua</w:t>
      </w:r>
      <w:r w:rsidRPr="000C134E">
        <w:rPr>
          <w:rFonts w:eastAsia="Minion Pro" w:cstheme="minorHAnsi"/>
          <w:color w:val="231F20"/>
          <w:sz w:val="20"/>
          <w:szCs w:val="20"/>
        </w:rPr>
        <w:t>l d</w:t>
      </w:r>
      <w:r w:rsidRPr="000C134E">
        <w:rPr>
          <w:rFonts w:eastAsia="Minion Pro" w:cstheme="minorHAnsi"/>
          <w:color w:val="231F20"/>
          <w:spacing w:val="-1"/>
          <w:sz w:val="20"/>
          <w:szCs w:val="20"/>
        </w:rPr>
        <w:t>i</w:t>
      </w:r>
      <w:r w:rsidRPr="000C134E">
        <w:rPr>
          <w:rFonts w:eastAsia="Minion Pro" w:cstheme="minorHAnsi"/>
          <w:color w:val="231F20"/>
          <w:spacing w:val="2"/>
          <w:sz w:val="20"/>
          <w:szCs w:val="20"/>
        </w:rPr>
        <w:t>s</w:t>
      </w:r>
      <w:r w:rsidRPr="000C134E">
        <w:rPr>
          <w:rFonts w:eastAsia="Minion Pro" w:cstheme="minorHAnsi"/>
          <w:color w:val="231F20"/>
          <w:sz w:val="20"/>
          <w:szCs w:val="20"/>
        </w:rPr>
        <w:t>c</w:t>
      </w:r>
      <w:r w:rsidRPr="000C134E">
        <w:rPr>
          <w:rFonts w:eastAsia="Minion Pro" w:cstheme="minorHAnsi"/>
          <w:color w:val="231F20"/>
          <w:spacing w:val="1"/>
          <w:sz w:val="20"/>
          <w:szCs w:val="20"/>
        </w:rPr>
        <w:t>r</w:t>
      </w:r>
      <w:r w:rsidRPr="000C134E">
        <w:rPr>
          <w:rFonts w:eastAsia="Minion Pro" w:cstheme="minorHAnsi"/>
          <w:color w:val="231F20"/>
          <w:sz w:val="20"/>
          <w:szCs w:val="20"/>
        </w:rPr>
        <w:t>imi</w:t>
      </w:r>
      <w:r w:rsidRPr="000C134E">
        <w:rPr>
          <w:rFonts w:eastAsia="Minion Pro" w:cstheme="minorHAnsi"/>
          <w:color w:val="231F20"/>
          <w:spacing w:val="-1"/>
          <w:sz w:val="20"/>
          <w:szCs w:val="20"/>
        </w:rPr>
        <w:t>n</w:t>
      </w:r>
      <w:r w:rsidRPr="000C134E">
        <w:rPr>
          <w:rFonts w:eastAsia="Minion Pro" w:cstheme="minorHAnsi"/>
          <w:color w:val="231F20"/>
          <w:spacing w:val="-4"/>
          <w:sz w:val="20"/>
          <w:szCs w:val="20"/>
        </w:rPr>
        <w:t>a</w:t>
      </w:r>
      <w:r w:rsidRPr="000C134E">
        <w:rPr>
          <w:rFonts w:eastAsia="Minion Pro" w:cstheme="minorHAnsi"/>
          <w:color w:val="231F20"/>
          <w:spacing w:val="1"/>
          <w:sz w:val="20"/>
          <w:szCs w:val="20"/>
        </w:rPr>
        <w:t>t</w:t>
      </w:r>
      <w:r w:rsidRPr="000C134E">
        <w:rPr>
          <w:rFonts w:eastAsia="Minion Pro" w:cstheme="minorHAnsi"/>
          <w:color w:val="231F20"/>
          <w:sz w:val="20"/>
          <w:szCs w:val="20"/>
        </w:rPr>
        <w:t>i</w:t>
      </w:r>
      <w:r w:rsidRPr="000C134E">
        <w:rPr>
          <w:rFonts w:eastAsia="Minion Pro" w:cstheme="minorHAnsi"/>
          <w:color w:val="231F20"/>
          <w:spacing w:val="-2"/>
          <w:sz w:val="20"/>
          <w:szCs w:val="20"/>
        </w:rPr>
        <w:t>o</w:t>
      </w:r>
      <w:r w:rsidRPr="000C134E">
        <w:rPr>
          <w:rFonts w:eastAsia="Minion Pro" w:cstheme="minorHAnsi"/>
          <w:color w:val="231F20"/>
          <w:sz w:val="20"/>
          <w:szCs w:val="20"/>
        </w:rPr>
        <w:t>n, i</w:t>
      </w:r>
      <w:r w:rsidRPr="000C134E">
        <w:rPr>
          <w:rFonts w:eastAsia="Minion Pro" w:cstheme="minorHAnsi"/>
          <w:color w:val="231F20"/>
          <w:spacing w:val="-1"/>
          <w:sz w:val="20"/>
          <w:szCs w:val="20"/>
        </w:rPr>
        <w:t>nc</w:t>
      </w:r>
      <w:r w:rsidRPr="000C134E">
        <w:rPr>
          <w:rFonts w:eastAsia="Minion Pro" w:cstheme="minorHAnsi"/>
          <w:color w:val="231F20"/>
          <w:spacing w:val="-2"/>
          <w:sz w:val="20"/>
          <w:szCs w:val="20"/>
        </w:rPr>
        <w:t>l</w:t>
      </w:r>
      <w:r w:rsidRPr="000C134E">
        <w:rPr>
          <w:rFonts w:eastAsia="Minion Pro" w:cstheme="minorHAnsi"/>
          <w:color w:val="231F20"/>
          <w:sz w:val="20"/>
          <w:szCs w:val="20"/>
        </w:rPr>
        <w:t>udi</w:t>
      </w:r>
      <w:r w:rsidRPr="000C134E">
        <w:rPr>
          <w:rFonts w:eastAsia="Minion Pro" w:cstheme="minorHAnsi"/>
          <w:color w:val="231F20"/>
          <w:spacing w:val="-2"/>
          <w:sz w:val="20"/>
          <w:szCs w:val="20"/>
        </w:rPr>
        <w:t>n</w:t>
      </w:r>
      <w:r w:rsidRPr="000C134E">
        <w:rPr>
          <w:rFonts w:eastAsia="Minion Pro" w:cstheme="minorHAnsi"/>
          <w:color w:val="231F20"/>
          <w:sz w:val="20"/>
          <w:szCs w:val="20"/>
        </w:rPr>
        <w:t xml:space="preserve">g </w:t>
      </w:r>
      <w:r w:rsidRPr="000C134E">
        <w:rPr>
          <w:rFonts w:eastAsia="Minion Pro" w:cstheme="minorHAnsi"/>
          <w:color w:val="231F20"/>
          <w:spacing w:val="-1"/>
          <w:sz w:val="20"/>
          <w:szCs w:val="20"/>
        </w:rPr>
        <w:t>h</w:t>
      </w:r>
      <w:r w:rsidRPr="000C134E">
        <w:rPr>
          <w:rFonts w:eastAsia="Minion Pro" w:cstheme="minorHAnsi"/>
          <w:color w:val="231F20"/>
          <w:spacing w:val="-2"/>
          <w:sz w:val="20"/>
          <w:szCs w:val="20"/>
        </w:rPr>
        <w:t>a</w:t>
      </w:r>
      <w:r w:rsidRPr="000C134E">
        <w:rPr>
          <w:rFonts w:eastAsia="Minion Pro" w:cstheme="minorHAnsi"/>
          <w:color w:val="231F20"/>
          <w:sz w:val="20"/>
          <w:szCs w:val="20"/>
        </w:rPr>
        <w:t>r</w:t>
      </w:r>
      <w:r w:rsidRPr="000C134E">
        <w:rPr>
          <w:rFonts w:eastAsia="Minion Pro" w:cstheme="minorHAnsi"/>
          <w:color w:val="231F20"/>
          <w:spacing w:val="-1"/>
          <w:sz w:val="20"/>
          <w:szCs w:val="20"/>
        </w:rPr>
        <w:t>as</w:t>
      </w:r>
      <w:r w:rsidRPr="000C134E">
        <w:rPr>
          <w:rFonts w:eastAsia="Minion Pro" w:cstheme="minorHAnsi"/>
          <w:color w:val="231F20"/>
          <w:sz w:val="20"/>
          <w:szCs w:val="20"/>
        </w:rPr>
        <w:t>s</w:t>
      </w:r>
      <w:r w:rsidRPr="000C134E">
        <w:rPr>
          <w:rFonts w:eastAsia="Minion Pro" w:cstheme="minorHAnsi"/>
          <w:color w:val="231F20"/>
          <w:spacing w:val="-1"/>
          <w:sz w:val="20"/>
          <w:szCs w:val="20"/>
        </w:rPr>
        <w:t>m</w:t>
      </w:r>
      <w:r w:rsidRPr="000C134E">
        <w:rPr>
          <w:rFonts w:eastAsia="Minion Pro" w:cstheme="minorHAnsi"/>
          <w:color w:val="231F20"/>
          <w:sz w:val="20"/>
          <w:szCs w:val="20"/>
        </w:rPr>
        <w:t>e</w:t>
      </w:r>
      <w:r w:rsidRPr="000C134E">
        <w:rPr>
          <w:rFonts w:eastAsia="Minion Pro" w:cstheme="minorHAnsi"/>
          <w:color w:val="231F20"/>
          <w:spacing w:val="-4"/>
          <w:sz w:val="20"/>
          <w:szCs w:val="20"/>
        </w:rPr>
        <w:t>n</w:t>
      </w:r>
      <w:r w:rsidRPr="000C134E">
        <w:rPr>
          <w:rFonts w:eastAsia="Minion Pro" w:cstheme="minorHAnsi"/>
          <w:color w:val="231F20"/>
          <w:sz w:val="20"/>
          <w:szCs w:val="20"/>
        </w:rPr>
        <w:t xml:space="preserve">t </w:t>
      </w:r>
      <w:r w:rsidRPr="000C134E">
        <w:rPr>
          <w:rFonts w:eastAsia="Minion Pro" w:cstheme="minorHAnsi"/>
          <w:color w:val="231F20"/>
          <w:spacing w:val="-2"/>
          <w:sz w:val="20"/>
          <w:szCs w:val="20"/>
        </w:rPr>
        <w:t>a</w:t>
      </w:r>
      <w:r w:rsidRPr="000C134E">
        <w:rPr>
          <w:rFonts w:eastAsia="Minion Pro" w:cstheme="minorHAnsi"/>
          <w:color w:val="231F20"/>
          <w:spacing w:val="-1"/>
          <w:sz w:val="20"/>
          <w:szCs w:val="20"/>
        </w:rPr>
        <w:t>n</w:t>
      </w:r>
      <w:r w:rsidRPr="000C134E">
        <w:rPr>
          <w:rFonts w:eastAsia="Minion Pro" w:cstheme="minorHAnsi"/>
          <w:color w:val="231F20"/>
          <w:sz w:val="20"/>
          <w:szCs w:val="20"/>
        </w:rPr>
        <w:t xml:space="preserve">d </w:t>
      </w:r>
      <w:r w:rsidRPr="000C134E">
        <w:rPr>
          <w:rFonts w:eastAsia="Minion Pro" w:cstheme="minorHAnsi"/>
          <w:color w:val="231F20"/>
          <w:spacing w:val="-1"/>
          <w:sz w:val="20"/>
          <w:szCs w:val="20"/>
        </w:rPr>
        <w:t>as</w:t>
      </w:r>
      <w:r w:rsidRPr="000C134E">
        <w:rPr>
          <w:rFonts w:eastAsia="Minion Pro" w:cstheme="minorHAnsi"/>
          <w:color w:val="231F20"/>
          <w:spacing w:val="1"/>
          <w:sz w:val="20"/>
          <w:szCs w:val="20"/>
        </w:rPr>
        <w:t>s</w:t>
      </w:r>
      <w:r w:rsidRPr="000C134E">
        <w:rPr>
          <w:rFonts w:eastAsia="Minion Pro" w:cstheme="minorHAnsi"/>
          <w:color w:val="231F20"/>
          <w:spacing w:val="-4"/>
          <w:sz w:val="20"/>
          <w:szCs w:val="20"/>
        </w:rPr>
        <w:t>a</w:t>
      </w:r>
      <w:r w:rsidRPr="000C134E">
        <w:rPr>
          <w:rFonts w:eastAsia="Minion Pro" w:cstheme="minorHAnsi"/>
          <w:color w:val="231F20"/>
          <w:spacing w:val="1"/>
          <w:sz w:val="20"/>
          <w:szCs w:val="20"/>
        </w:rPr>
        <w:t>u</w:t>
      </w:r>
      <w:r w:rsidRPr="000C134E">
        <w:rPr>
          <w:rFonts w:eastAsia="Minion Pro" w:cstheme="minorHAnsi"/>
          <w:color w:val="231F20"/>
          <w:spacing w:val="-2"/>
          <w:sz w:val="20"/>
          <w:szCs w:val="20"/>
        </w:rPr>
        <w:t>l</w:t>
      </w:r>
      <w:r w:rsidRPr="000C134E">
        <w:rPr>
          <w:rFonts w:eastAsia="Minion Pro" w:cstheme="minorHAnsi"/>
          <w:color w:val="231F20"/>
          <w:sz w:val="20"/>
          <w:szCs w:val="20"/>
        </w:rPr>
        <w:t xml:space="preserve">t. </w:t>
      </w:r>
    </w:p>
    <w:p w:rsidR="000C134E" w:rsidRPr="000C134E" w:rsidRDefault="000C134E" w:rsidP="000C134E">
      <w:pPr>
        <w:widowControl w:val="0"/>
        <w:rPr>
          <w:rFonts w:eastAsia="Minion Pro" w:cstheme="minorHAnsi"/>
          <w:color w:val="231F20"/>
          <w:spacing w:val="-5"/>
          <w:sz w:val="20"/>
          <w:szCs w:val="20"/>
        </w:rPr>
      </w:pPr>
      <w:r w:rsidRPr="000C134E">
        <w:rPr>
          <w:rFonts w:eastAsia="Minion Pro" w:cstheme="minorHAnsi"/>
          <w:color w:val="231F20"/>
          <w:spacing w:val="-5"/>
          <w:sz w:val="20"/>
          <w:szCs w:val="20"/>
        </w:rPr>
        <w:t xml:space="preserve">Sex discrimination in any form will not be tolerated. Sex discrimination includes discrimination on the basis of pregnancy, gender identity, and failure to conform to stereotypical notion of femininity and masculinity. Sexual harassment is a form of prohibited sex discrimination, and sexual harassment includes sexual violence. Thus, the college’s prohibition of sex discrimination extends to complaints of sexual harassment and sexual violence. This policy applies to all members of the college community including students, faculty, staff, and third-parties who are participating in the college’s educational programs and activities. This policy applies even when the complainant and alleged perpetrator are members of the same sex, and it applies regardless of national origin, immigration status, or citizenship status. It extends to all aspects of the college’s educational program and activities, include, but not limited to, admissions, employment, academics, and student services. </w:t>
      </w:r>
    </w:p>
    <w:p w:rsidR="000C134E" w:rsidRPr="000C134E" w:rsidRDefault="000C134E" w:rsidP="000C134E">
      <w:pPr>
        <w:widowControl w:val="0"/>
        <w:rPr>
          <w:rFonts w:eastAsia="Minion Pro" w:cstheme="minorHAnsi"/>
          <w:b/>
          <w:sz w:val="20"/>
          <w:szCs w:val="20"/>
        </w:rPr>
      </w:pPr>
      <w:r w:rsidRPr="000C134E">
        <w:rPr>
          <w:rFonts w:eastAsia="Minion Pro" w:cstheme="minorHAnsi"/>
          <w:color w:val="231F20"/>
          <w:spacing w:val="-5"/>
          <w:sz w:val="20"/>
          <w:szCs w:val="20"/>
        </w:rPr>
        <w:lastRenderedPageBreak/>
        <w:t>The college has jurisdiction over Title IX-related complaints regarding conduct that occurred on campus, during or at an official college program or activity (regardless of location), or off campus when the conduct creates a hostile environment on campus. The college will investigate all complaints made under this policy and, if necessary, take action to prevent the recurrence of sex discrimination and remedy its effects.</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Title IX Statement</w:t>
      </w:r>
    </w:p>
    <w:p w:rsidR="000C134E" w:rsidRPr="000C134E" w:rsidRDefault="000C134E" w:rsidP="000C134E">
      <w:pPr>
        <w:widowControl w:val="0"/>
        <w:rPr>
          <w:rFonts w:eastAsia="Minion Pro" w:cstheme="minorHAnsi"/>
          <w:sz w:val="20"/>
          <w:szCs w:val="20"/>
        </w:rPr>
      </w:pPr>
      <w:r w:rsidRPr="000C134E">
        <w:rPr>
          <w:rFonts w:eastAsia="Minion Pro" w:cstheme="minorHAnsi"/>
          <w:sz w:val="20"/>
          <w:szCs w:val="20"/>
        </w:rPr>
        <w:t>It is the policy of the college to comply with Title IX of the Education Amendments of 1972 and its implementing regulations, which prohibit discrimination based on sex in the college’s educational programs and activities. Title IX and its implementing regulations also prohibit retaliation for asserting claims of sex discrimination. The college has designated the following Title IX Coordinator to coordinate its compliance with Title IX and to receive inquiries regarding Title IX, including complaints of sex discrimination:</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Ms. Lyn Sabino</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Director Institutional Effectiveness and Compliance Officer</w:t>
      </w:r>
    </w:p>
    <w:p w:rsidR="000C134E" w:rsidRPr="000C134E" w:rsidRDefault="000C134E" w:rsidP="000C134E">
      <w:pPr>
        <w:widowControl w:val="0"/>
        <w:spacing w:line="240" w:lineRule="auto"/>
        <w:ind w:left="720" w:firstLine="720"/>
        <w:contextualSpacing/>
        <w:rPr>
          <w:rFonts w:eastAsia="Minion Pro" w:cstheme="minorHAnsi"/>
          <w:sz w:val="20"/>
          <w:szCs w:val="20"/>
        </w:rPr>
      </w:pP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Education Center, second floor</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Office Location: See receptionist in college main office</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Office direct phone line: 330.363.4227</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Email: Lyn.Sabino@aultman.com</w:t>
      </w:r>
    </w:p>
    <w:p w:rsidR="000C134E" w:rsidRPr="000C134E" w:rsidRDefault="000C134E" w:rsidP="000C134E">
      <w:pPr>
        <w:widowControl w:val="0"/>
        <w:rPr>
          <w:rFonts w:eastAsia="Minion Pro" w:cstheme="minorHAnsi"/>
          <w:sz w:val="20"/>
          <w:szCs w:val="20"/>
        </w:rPr>
      </w:pPr>
    </w:p>
    <w:p w:rsidR="000C134E" w:rsidRPr="000C134E" w:rsidRDefault="000C134E" w:rsidP="000C134E">
      <w:pPr>
        <w:widowControl w:val="0"/>
        <w:rPr>
          <w:rFonts w:eastAsia="Minion Pro" w:cstheme="minorHAnsi"/>
          <w:sz w:val="20"/>
          <w:szCs w:val="20"/>
        </w:rPr>
      </w:pPr>
      <w:r w:rsidRPr="000C134E">
        <w:rPr>
          <w:rFonts w:eastAsia="Minion Pro" w:cstheme="minorHAnsi"/>
          <w:sz w:val="20"/>
          <w:szCs w:val="20"/>
        </w:rPr>
        <w:t>For more information about Title IX, a copy of the regulations which detail Title IX requirements, or to file a complaint directly with the Office for Civil Rights, see the contact information below:</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U.S. Department of Education</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Office for Civil Rights</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Cleveland Office</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1350 Euclid Avenue, Suite 325</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Cleveland, OH 44115-1812</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Telephone: 216-522-4970</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FAX: 216-522-2573; TDD: 800-877-8339</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Email: OCR.Cleveland@ed.gov</w:t>
      </w:r>
    </w:p>
    <w:p w:rsidR="000C134E" w:rsidRPr="000C134E" w:rsidRDefault="000C134E" w:rsidP="000C134E">
      <w:pPr>
        <w:widowControl w:val="0"/>
        <w:ind w:left="720" w:firstLine="720"/>
        <w:rPr>
          <w:rFonts w:eastAsia="Minion Pro" w:cstheme="minorHAnsi"/>
          <w:sz w:val="20"/>
          <w:szCs w:val="20"/>
        </w:rPr>
      </w:pP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U.S. Department of Education</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Office for Civil Rights</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 xml:space="preserve">Lyndon Baines Johnson Department of Education </w:t>
      </w:r>
      <w:proofErr w:type="spellStart"/>
      <w:r w:rsidRPr="000C134E">
        <w:rPr>
          <w:rFonts w:eastAsia="Minion Pro" w:cstheme="minorHAnsi"/>
          <w:sz w:val="20"/>
          <w:szCs w:val="20"/>
        </w:rPr>
        <w:t>Bldg</w:t>
      </w:r>
      <w:proofErr w:type="spellEnd"/>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400 Maryland Avenue, SW</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Washington, DC 20202-1100</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Telephone: 800-421-3481</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FAX: 202-453-6012; TDD: 800-877-8339</w:t>
      </w:r>
    </w:p>
    <w:p w:rsidR="000C134E" w:rsidRPr="000C134E" w:rsidRDefault="000C134E" w:rsidP="000C134E">
      <w:pPr>
        <w:widowControl w:val="0"/>
        <w:spacing w:line="240" w:lineRule="auto"/>
        <w:ind w:left="720" w:firstLine="720"/>
        <w:contextualSpacing/>
        <w:rPr>
          <w:rFonts w:eastAsia="Minion Pro" w:cstheme="minorHAnsi"/>
          <w:sz w:val="20"/>
          <w:szCs w:val="20"/>
        </w:rPr>
      </w:pPr>
      <w:r w:rsidRPr="000C134E">
        <w:rPr>
          <w:rFonts w:eastAsia="Minion Pro" w:cstheme="minorHAnsi"/>
          <w:sz w:val="20"/>
          <w:szCs w:val="20"/>
        </w:rPr>
        <w:t>Email: OCR@ed.gov</w:t>
      </w:r>
    </w:p>
    <w:p w:rsidR="000C134E" w:rsidRPr="000C134E" w:rsidRDefault="000C134E" w:rsidP="000C134E">
      <w:pPr>
        <w:widowControl w:val="0"/>
        <w:rPr>
          <w:rFonts w:eastAsia="Minion Pro" w:cstheme="minorHAnsi"/>
          <w:b/>
          <w:sz w:val="20"/>
          <w:szCs w:val="20"/>
        </w:rPr>
      </w:pP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Role of the Title IX Coordinator</w:t>
      </w:r>
    </w:p>
    <w:p w:rsidR="000C134E" w:rsidRPr="000C134E" w:rsidRDefault="000C134E" w:rsidP="000C134E">
      <w:pPr>
        <w:widowControl w:val="0"/>
        <w:rPr>
          <w:rFonts w:eastAsia="Minion Pro" w:cstheme="minorHAnsi"/>
          <w:sz w:val="20"/>
          <w:szCs w:val="20"/>
        </w:rPr>
      </w:pPr>
      <w:r w:rsidRPr="000C134E">
        <w:rPr>
          <w:rFonts w:eastAsia="Minion Pro" w:cstheme="minorHAnsi"/>
          <w:sz w:val="20"/>
          <w:szCs w:val="20"/>
        </w:rPr>
        <w:t xml:space="preserve">It is the responsibility of the Title IX Coordinator to: (1) receive complaints under this policy; (2) coordinate dissemination of information and education and training programs; (3) assist members of the college community in understanding that sexual misconduct is prohibited by this policy; (4) answer questions about this policy; (5) appoint investigators and ensure that they are trained to respond to and investigate complaints of sexual misconduct; (6) ensure that employees and students are aware of the procedures for reporting and addressing </w:t>
      </w:r>
      <w:r w:rsidRPr="000C134E">
        <w:rPr>
          <w:rFonts w:eastAsia="Minion Pro" w:cstheme="minorHAnsi"/>
          <w:sz w:val="20"/>
          <w:szCs w:val="20"/>
        </w:rPr>
        <w:lastRenderedPageBreak/>
        <w:t>complaints of sexual misconduct; and (7) to implement the investigation and resolution procedures or to designate appropriate persons to implement them. In complaints involving employees, the Title IX Coordinator will notify and involve other administrators and parties in an investigation as appropriate.</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Definitions</w:t>
      </w:r>
    </w:p>
    <w:p w:rsidR="000C134E" w:rsidRPr="000C134E" w:rsidRDefault="000C134E" w:rsidP="000C134E">
      <w:pPr>
        <w:widowControl w:val="0"/>
        <w:rPr>
          <w:rFonts w:eastAsia="Minion Pro" w:cstheme="minorHAnsi"/>
          <w:sz w:val="20"/>
          <w:szCs w:val="20"/>
        </w:rPr>
      </w:pPr>
      <w:r w:rsidRPr="000C134E">
        <w:rPr>
          <w:rFonts w:eastAsia="Minion Pro" w:cstheme="minorHAnsi"/>
          <w:i/>
          <w:sz w:val="20"/>
          <w:szCs w:val="20"/>
          <w:u w:val="single"/>
        </w:rPr>
        <w:t>Sexual Harassment:</w:t>
      </w:r>
      <w:r w:rsidRPr="000C134E">
        <w:rPr>
          <w:rFonts w:eastAsia="Minion Pro" w:cstheme="minorHAnsi"/>
          <w:sz w:val="20"/>
          <w:szCs w:val="20"/>
        </w:rPr>
        <w:t xml:space="preserve"> Sexual advances, requests for sexual favors, and other verbal, physical, or visual conduct of a sexual nature constitute sexual harassment when:</w:t>
      </w:r>
    </w:p>
    <w:p w:rsidR="000C134E" w:rsidRPr="000C134E" w:rsidRDefault="000C134E" w:rsidP="000C134E">
      <w:pPr>
        <w:widowControl w:val="0"/>
        <w:numPr>
          <w:ilvl w:val="0"/>
          <w:numId w:val="42"/>
        </w:numPr>
        <w:contextualSpacing/>
        <w:rPr>
          <w:rFonts w:eastAsia="Minion Pro" w:cstheme="minorHAnsi"/>
          <w:sz w:val="20"/>
          <w:szCs w:val="20"/>
        </w:rPr>
      </w:pPr>
      <w:r w:rsidRPr="000C134E">
        <w:rPr>
          <w:rFonts w:eastAsia="Minion Pro" w:cstheme="minorHAnsi"/>
          <w:sz w:val="20"/>
          <w:szCs w:val="20"/>
        </w:rPr>
        <w:t>Submission to such conduct is made or threatened to be made, either explicitly or implicitly, a term or condition of an individual’s employment or education</w:t>
      </w:r>
    </w:p>
    <w:p w:rsidR="000C134E" w:rsidRPr="000C134E" w:rsidRDefault="000C134E" w:rsidP="000C134E">
      <w:pPr>
        <w:widowControl w:val="0"/>
        <w:numPr>
          <w:ilvl w:val="0"/>
          <w:numId w:val="42"/>
        </w:numPr>
        <w:contextualSpacing/>
        <w:rPr>
          <w:rFonts w:eastAsia="Minion Pro" w:cstheme="minorHAnsi"/>
          <w:sz w:val="20"/>
          <w:szCs w:val="20"/>
        </w:rPr>
      </w:pPr>
      <w:r w:rsidRPr="000C134E">
        <w:rPr>
          <w:rFonts w:eastAsia="Minion Pro" w:cstheme="minorHAnsi"/>
          <w:sz w:val="20"/>
          <w:szCs w:val="20"/>
        </w:rPr>
        <w:t>Submission to or rejection of such conduct by an individual is used or threatened to be used as the basis for academic or employment decisions affecting that individual, or</w:t>
      </w:r>
    </w:p>
    <w:p w:rsidR="000C134E" w:rsidRPr="000C134E" w:rsidRDefault="000C134E" w:rsidP="000C134E">
      <w:pPr>
        <w:widowControl w:val="0"/>
        <w:numPr>
          <w:ilvl w:val="0"/>
          <w:numId w:val="42"/>
        </w:numPr>
        <w:contextualSpacing/>
        <w:rPr>
          <w:rFonts w:eastAsia="Minion Pro" w:cstheme="minorHAnsi"/>
          <w:sz w:val="20"/>
          <w:szCs w:val="20"/>
        </w:rPr>
      </w:pPr>
      <w:r w:rsidRPr="000C134E">
        <w:rPr>
          <w:rFonts w:eastAsia="Minion Pro" w:cstheme="minorHAnsi"/>
          <w:sz w:val="20"/>
          <w:szCs w:val="20"/>
        </w:rPr>
        <w:t>Such conduct has the purpose or effect of substantially interfering with an individual’s academic or professional performance or creating what a reasonable person would perceive as an intimidating, hostile, or offensive employment, education, or living environment</w:t>
      </w:r>
    </w:p>
    <w:p w:rsidR="000C134E" w:rsidRPr="000C134E" w:rsidRDefault="000C134E" w:rsidP="000C134E">
      <w:pPr>
        <w:widowControl w:val="0"/>
        <w:rPr>
          <w:rFonts w:eastAsia="Minion Pro" w:cstheme="minorHAnsi"/>
          <w:sz w:val="20"/>
          <w:szCs w:val="20"/>
        </w:rPr>
      </w:pPr>
      <w:r w:rsidRPr="000C134E">
        <w:rPr>
          <w:rFonts w:eastAsia="Minion Pro" w:cstheme="minorHAnsi"/>
          <w:sz w:val="20"/>
          <w:szCs w:val="20"/>
        </w:rPr>
        <w:t>Some examples of sexual harassment include:</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Pressure for a dating, romantic, or intimate relationship</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Unwelcome touching, kissing, hugging, rubbing, or massaging</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Pressure for sexual activity</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Unnecessary references to parts of the body</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Sexual innuendos, jokes, or humor</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Making sexual gestures</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Displaying sexual graffiti, pictures, videos or posters</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Using sexually explicit profanity</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Asking about, or telling about, sexual fantasies, sexual preferences, or sexual activities</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E-mail and Internet use that violates this policy</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Leering or staring at someone in a sexual way, such as staring at a person’s breasts or groin</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Sending sexually explicit emails or text messages</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Commenting on a person’s dress in a sexual manner</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Giving unwelcome personal gifts such as flowers, chocolates, or lingerie that suggest the desire for a romantic relationship</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Commenting on a person’s body, gender, sexual relationships, or sexual activities</w:t>
      </w:r>
    </w:p>
    <w:p w:rsidR="000C134E" w:rsidRPr="000C134E" w:rsidRDefault="000C134E" w:rsidP="000C134E">
      <w:pPr>
        <w:widowControl w:val="0"/>
        <w:numPr>
          <w:ilvl w:val="0"/>
          <w:numId w:val="43"/>
        </w:numPr>
        <w:contextualSpacing/>
        <w:rPr>
          <w:rFonts w:eastAsia="Minion Pro" w:cstheme="minorHAnsi"/>
          <w:sz w:val="20"/>
          <w:szCs w:val="20"/>
        </w:rPr>
      </w:pPr>
      <w:r w:rsidRPr="000C134E">
        <w:rPr>
          <w:rFonts w:eastAsia="Minion Pro" w:cstheme="minorHAnsi"/>
          <w:sz w:val="20"/>
          <w:szCs w:val="20"/>
        </w:rPr>
        <w:t>Sexual violence (as defined below)</w:t>
      </w:r>
    </w:p>
    <w:p w:rsidR="000C134E" w:rsidRPr="000C134E" w:rsidRDefault="000C134E" w:rsidP="000C134E">
      <w:pPr>
        <w:widowControl w:val="0"/>
        <w:rPr>
          <w:rFonts w:eastAsia="Minion Pro" w:cstheme="minorHAnsi"/>
          <w:sz w:val="20"/>
          <w:szCs w:val="20"/>
        </w:rPr>
      </w:pPr>
      <w:r w:rsidRPr="000C134E">
        <w:rPr>
          <w:rFonts w:eastAsia="Minion Pro" w:cstheme="minorHAnsi"/>
          <w:i/>
          <w:sz w:val="20"/>
          <w:szCs w:val="20"/>
          <w:u w:val="single"/>
        </w:rPr>
        <w:t>Sexual Violence/Assault:</w:t>
      </w:r>
      <w:r w:rsidRPr="000C134E">
        <w:rPr>
          <w:rFonts w:eastAsia="Minion Pro" w:cstheme="minorHAnsi"/>
          <w:i/>
          <w:sz w:val="20"/>
          <w:szCs w:val="20"/>
        </w:rPr>
        <w:t xml:space="preserve"> </w:t>
      </w:r>
      <w:r w:rsidRPr="000C134E">
        <w:rPr>
          <w:rFonts w:eastAsia="Minion Pro" w:cstheme="minorHAnsi"/>
          <w:sz w:val="20"/>
          <w:szCs w:val="20"/>
        </w:rPr>
        <w:t>Sexual violence/assault is a form of prohibited sexual harassment. Sexual violence includes physical sexual acts perpetrated against a person’s will or where a person is incapable of giving consent because of his or her temporary or permanent mental or physical incapacity, because of his or her youth, or because of his or her incapacitation due to the use of drugs and/or alcohol.</w:t>
      </w:r>
    </w:p>
    <w:p w:rsidR="000C134E" w:rsidRPr="000C134E" w:rsidRDefault="000C134E" w:rsidP="000C134E">
      <w:pPr>
        <w:widowControl w:val="0"/>
        <w:rPr>
          <w:rFonts w:eastAsia="Minion Pro" w:cstheme="minorHAnsi"/>
          <w:sz w:val="20"/>
          <w:szCs w:val="20"/>
        </w:rPr>
      </w:pPr>
      <w:r w:rsidRPr="000C134E">
        <w:rPr>
          <w:rFonts w:eastAsia="Minion Pro" w:cstheme="minorHAnsi"/>
          <w:sz w:val="20"/>
          <w:szCs w:val="20"/>
        </w:rPr>
        <w:t>Some examples of sexual violence/assault include:</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Rape or sexual assault: sexual intercourse (anal, oral, or vaginal) by a man or woman upon a man or woman without consent</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Unwilling sexual penetration (anal, vaginal, or oral) with any object or body part, committed by force, threat, or intimidation</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lastRenderedPageBreak/>
        <w:t>Sexual touching with an object or body part, by a man or woman upon a man or woman, without consent</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Sexual touching with an object or body part, by a man or woman upon a man or woman, committed by force, threat, or intimidation</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The use of force or coercion to effect sexual intercourse or some other form of sexual contact with a person who has not given consent</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Having sexual intercourse with a person who is unconscious because of drug or alcohol use</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Hazing that involves penetrating a person’s vagina or anus with an object</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Use of the ―date rape drug‖ to effect sexual intercourse or some other form of sexual contact with a person</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One partner in a romantic relationship forcing the other to have sexual intercourse without the partner’s consent</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Exceeding the scope of consent by engaging in a different form of sexual activity than a person has consented to</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Knowingly transmitting a sexually transmitted disease such as HIV to another person through sexual activity</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Coercing someone into having sexual intercourse by threatening to expose their secrets</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Secretly videotaping sexual activity where the other party has not consented</w:t>
      </w:r>
    </w:p>
    <w:p w:rsidR="000C134E" w:rsidRPr="000C134E" w:rsidRDefault="000C134E" w:rsidP="000C134E">
      <w:pPr>
        <w:widowControl w:val="0"/>
        <w:numPr>
          <w:ilvl w:val="0"/>
          <w:numId w:val="44"/>
        </w:numPr>
        <w:contextualSpacing/>
        <w:rPr>
          <w:rFonts w:eastAsia="Minion Pro" w:cstheme="minorHAnsi"/>
          <w:sz w:val="20"/>
          <w:szCs w:val="20"/>
        </w:rPr>
      </w:pPr>
      <w:r w:rsidRPr="000C134E">
        <w:rPr>
          <w:rFonts w:eastAsia="Minion Pro" w:cstheme="minorHAnsi"/>
          <w:sz w:val="20"/>
          <w:szCs w:val="20"/>
        </w:rPr>
        <w:t>Prostituting another student</w:t>
      </w:r>
    </w:p>
    <w:p w:rsidR="000C134E" w:rsidRPr="000C134E" w:rsidRDefault="000C134E" w:rsidP="000C134E">
      <w:pPr>
        <w:widowControl w:val="0"/>
        <w:rPr>
          <w:rFonts w:eastAsia="Minion Pro" w:cstheme="minorHAnsi"/>
          <w:sz w:val="20"/>
          <w:szCs w:val="20"/>
        </w:rPr>
      </w:pPr>
      <w:r w:rsidRPr="000C134E">
        <w:rPr>
          <w:rFonts w:eastAsia="Minion Pro" w:cstheme="minorHAnsi"/>
          <w:i/>
          <w:sz w:val="20"/>
          <w:szCs w:val="20"/>
          <w:u w:val="single"/>
        </w:rPr>
        <w:t>Consent:</w:t>
      </w:r>
      <w:r w:rsidRPr="000C134E">
        <w:rPr>
          <w:rFonts w:eastAsia="Minion Pro" w:cstheme="minorHAnsi"/>
          <w:i/>
          <w:sz w:val="20"/>
          <w:szCs w:val="20"/>
        </w:rPr>
        <w:t xml:space="preserve"> </w:t>
      </w:r>
      <w:r w:rsidRPr="000C134E">
        <w:rPr>
          <w:rFonts w:eastAsia="Minion Pro" w:cstheme="minorHAnsi"/>
          <w:sz w:val="20"/>
          <w:szCs w:val="20"/>
        </w:rPr>
        <w:t>Lack of consent is a critical factor in determining whether sexual violence has occurred. Consent is informed, freely given, and mutually understood. Consent requires an affirmative act or statement by each participant. Consent is not passive.</w:t>
      </w:r>
    </w:p>
    <w:p w:rsidR="000C134E" w:rsidRPr="000C134E" w:rsidRDefault="000C134E" w:rsidP="000C134E">
      <w:pPr>
        <w:widowControl w:val="0"/>
        <w:numPr>
          <w:ilvl w:val="0"/>
          <w:numId w:val="45"/>
        </w:numPr>
        <w:contextualSpacing/>
        <w:rPr>
          <w:rFonts w:eastAsia="Minion Pro" w:cstheme="minorHAnsi"/>
          <w:sz w:val="20"/>
          <w:szCs w:val="20"/>
        </w:rPr>
      </w:pPr>
      <w:r w:rsidRPr="000C134E">
        <w:rPr>
          <w:rFonts w:eastAsia="Minion Pro" w:cstheme="minorHAnsi"/>
          <w:sz w:val="20"/>
          <w:szCs w:val="20"/>
        </w:rPr>
        <w:t>If coercion, intimidation, threats, and/or physical force are used, there is no consent.</w:t>
      </w:r>
    </w:p>
    <w:p w:rsidR="000C134E" w:rsidRPr="000C134E" w:rsidRDefault="000C134E" w:rsidP="000C134E">
      <w:pPr>
        <w:widowControl w:val="0"/>
        <w:numPr>
          <w:ilvl w:val="0"/>
          <w:numId w:val="45"/>
        </w:numPr>
        <w:contextualSpacing/>
        <w:rPr>
          <w:rFonts w:eastAsia="Minion Pro" w:cstheme="minorHAnsi"/>
          <w:sz w:val="20"/>
          <w:szCs w:val="20"/>
        </w:rPr>
      </w:pPr>
      <w:r w:rsidRPr="000C134E">
        <w:rPr>
          <w:rFonts w:eastAsia="Minion Pro" w:cstheme="minorHAnsi"/>
          <w:sz w:val="20"/>
          <w:szCs w:val="20"/>
        </w:rPr>
        <w:t>If a person is mentally or physically incapacitated or impaired by alcohol or drugs such that the person cannot understand the fact, nature, or extent of the sexual situation, there is no consent.</w:t>
      </w:r>
    </w:p>
    <w:p w:rsidR="000C134E" w:rsidRPr="000C134E" w:rsidRDefault="000C134E" w:rsidP="000C134E">
      <w:pPr>
        <w:widowControl w:val="0"/>
        <w:numPr>
          <w:ilvl w:val="1"/>
          <w:numId w:val="45"/>
        </w:numPr>
        <w:contextualSpacing/>
        <w:rPr>
          <w:rFonts w:eastAsia="Minion Pro" w:cstheme="minorHAnsi"/>
          <w:sz w:val="20"/>
          <w:szCs w:val="20"/>
        </w:rPr>
      </w:pPr>
      <w:r w:rsidRPr="000C134E">
        <w:rPr>
          <w:rFonts w:eastAsia="Minion Pro" w:cstheme="minorHAnsi"/>
          <w:sz w:val="20"/>
          <w:szCs w:val="20"/>
        </w:rPr>
        <w:t xml:space="preserve">Warning signs of when a person may be incapacitated due to drug and/or alcohol use include: slurred speech, falling down, passing out, and vomiting. </w:t>
      </w:r>
    </w:p>
    <w:p w:rsidR="000C134E" w:rsidRPr="000C134E" w:rsidRDefault="000C134E" w:rsidP="000C134E">
      <w:pPr>
        <w:widowControl w:val="0"/>
        <w:numPr>
          <w:ilvl w:val="0"/>
          <w:numId w:val="46"/>
        </w:numPr>
        <w:contextualSpacing/>
        <w:rPr>
          <w:rFonts w:eastAsia="Minion Pro" w:cstheme="minorHAnsi"/>
          <w:sz w:val="20"/>
          <w:szCs w:val="20"/>
        </w:rPr>
      </w:pPr>
      <w:r w:rsidRPr="000C134E">
        <w:rPr>
          <w:rFonts w:eastAsia="Minion Pro" w:cstheme="minorHAnsi"/>
          <w:sz w:val="20"/>
          <w:szCs w:val="20"/>
        </w:rPr>
        <w:t>If a person is asleep or unconscious, there is no consent.</w:t>
      </w:r>
    </w:p>
    <w:p w:rsidR="000C134E" w:rsidRPr="000C134E" w:rsidRDefault="000C134E" w:rsidP="000C134E">
      <w:pPr>
        <w:widowControl w:val="0"/>
        <w:numPr>
          <w:ilvl w:val="0"/>
          <w:numId w:val="46"/>
        </w:numPr>
        <w:contextualSpacing/>
        <w:rPr>
          <w:rFonts w:eastAsia="Minion Pro" w:cstheme="minorHAnsi"/>
          <w:sz w:val="20"/>
          <w:szCs w:val="20"/>
        </w:rPr>
      </w:pPr>
      <w:r w:rsidRPr="000C134E">
        <w:rPr>
          <w:rFonts w:eastAsia="Minion Pro" w:cstheme="minorHAnsi"/>
          <w:sz w:val="20"/>
          <w:szCs w:val="20"/>
        </w:rPr>
        <w:t>Consent to one form of sexual activity does not imply consent to other forms of sexual activity.</w:t>
      </w:r>
    </w:p>
    <w:p w:rsidR="000C134E" w:rsidRPr="000C134E" w:rsidRDefault="000C134E" w:rsidP="000C134E">
      <w:pPr>
        <w:widowControl w:val="0"/>
        <w:numPr>
          <w:ilvl w:val="0"/>
          <w:numId w:val="46"/>
        </w:numPr>
        <w:contextualSpacing/>
        <w:rPr>
          <w:rFonts w:eastAsia="Minion Pro" w:cstheme="minorHAnsi"/>
          <w:sz w:val="20"/>
          <w:szCs w:val="20"/>
        </w:rPr>
      </w:pPr>
      <w:r w:rsidRPr="000C134E">
        <w:rPr>
          <w:rFonts w:eastAsia="Minion Pro" w:cstheme="minorHAnsi"/>
          <w:sz w:val="20"/>
          <w:szCs w:val="20"/>
        </w:rPr>
        <w:t>Consent can be withdrawn. A person who initially consents to sexual activity is deemed not to have consented to any sexual activity that occurs after he or she withdraws consent.</w:t>
      </w:r>
    </w:p>
    <w:p w:rsidR="000C134E" w:rsidRPr="000C134E" w:rsidRDefault="000C134E" w:rsidP="000C134E">
      <w:pPr>
        <w:widowControl w:val="0"/>
        <w:numPr>
          <w:ilvl w:val="0"/>
          <w:numId w:val="46"/>
        </w:numPr>
        <w:contextualSpacing/>
        <w:rPr>
          <w:rFonts w:eastAsia="Minion Pro" w:cstheme="minorHAnsi"/>
          <w:sz w:val="20"/>
          <w:szCs w:val="20"/>
        </w:rPr>
      </w:pPr>
      <w:r w:rsidRPr="000C134E">
        <w:rPr>
          <w:rFonts w:eastAsia="Minion Pro" w:cstheme="minorHAnsi"/>
          <w:sz w:val="20"/>
          <w:szCs w:val="20"/>
        </w:rPr>
        <w:t xml:space="preserve">Effective consent may not exist when there is a disparity in power between the parties (e.g., faculty/student, supervisor/employee). </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u w:val="single"/>
        </w:rPr>
        <w:t>Domestic Violence, Dating Violence, and Stalking:</w:t>
      </w:r>
      <w:r w:rsidRPr="000C134E">
        <w:rPr>
          <w:rFonts w:eastAsia="Minion Pro" w:cstheme="minorHAnsi"/>
          <w:i/>
          <w:sz w:val="20"/>
          <w:szCs w:val="20"/>
        </w:rPr>
        <w:t xml:space="preserve"> </w:t>
      </w:r>
      <w:r w:rsidRPr="000C134E">
        <w:rPr>
          <w:rFonts w:eastAsia="Minion Pro" w:cstheme="minorHAnsi"/>
          <w:sz w:val="20"/>
          <w:szCs w:val="20"/>
        </w:rPr>
        <w:t>The crimes of domestic violence, dating violence, and stalking can also constitute sexual misconduct when motivated by a person’s sex. These crimes, no matter the motivation behind them, are a violation of this policy.</w:t>
      </w:r>
    </w:p>
    <w:p w:rsidR="000C134E" w:rsidRPr="000C134E" w:rsidRDefault="000C134E" w:rsidP="000C134E">
      <w:pPr>
        <w:widowControl w:val="0"/>
        <w:numPr>
          <w:ilvl w:val="0"/>
          <w:numId w:val="47"/>
        </w:numPr>
        <w:contextualSpacing/>
        <w:rPr>
          <w:rFonts w:eastAsia="Minion Pro" w:cstheme="minorHAnsi"/>
          <w:i/>
          <w:sz w:val="20"/>
          <w:szCs w:val="20"/>
          <w:u w:val="single"/>
        </w:rPr>
      </w:pPr>
      <w:r w:rsidRPr="000C134E">
        <w:rPr>
          <w:rFonts w:eastAsia="Minion Pro" w:cstheme="minorHAnsi"/>
          <w:sz w:val="20"/>
          <w:szCs w:val="20"/>
          <w:u w:val="single"/>
        </w:rPr>
        <w:t>Domestic Violence</w:t>
      </w:r>
    </w:p>
    <w:p w:rsidR="000C134E" w:rsidRPr="000C134E" w:rsidRDefault="000C134E" w:rsidP="000C134E">
      <w:pPr>
        <w:widowControl w:val="0"/>
        <w:ind w:left="720"/>
        <w:contextualSpacing/>
        <w:rPr>
          <w:rFonts w:eastAsia="Minion Pro" w:cstheme="minorHAnsi"/>
          <w:sz w:val="20"/>
          <w:szCs w:val="20"/>
        </w:rPr>
      </w:pPr>
      <w:r w:rsidRPr="000C134E">
        <w:rPr>
          <w:rFonts w:eastAsia="Minion Pro" w:cstheme="minorHAnsi"/>
          <w:sz w:val="20"/>
          <w:szCs w:val="20"/>
        </w:rPr>
        <w:t>“Domestic violence” includes felony or misdemeanor crimes of violence committed by a current or former spouse or intimate partner of a victim, by a person with whom the victim shares a child in common, by a person who is cohabitating with or has cohabitated with the victim as a spouse or intimate partner, by a person similarly situated to a spouse or the victim under the domestic or family violence laws of the jurisdiction […], or by any other person against an adult or youth victim who is protected from that person’s acts under the domestic or family violence laws of the jurisdiction.</w:t>
      </w:r>
    </w:p>
    <w:p w:rsidR="000C134E" w:rsidRPr="000C134E" w:rsidRDefault="000C134E" w:rsidP="000C134E">
      <w:pPr>
        <w:widowControl w:val="0"/>
        <w:ind w:left="720"/>
        <w:contextualSpacing/>
        <w:rPr>
          <w:rFonts w:eastAsia="Minion Pro" w:cstheme="minorHAnsi"/>
          <w:sz w:val="20"/>
          <w:szCs w:val="20"/>
        </w:rPr>
      </w:pPr>
    </w:p>
    <w:p w:rsidR="000C134E" w:rsidRPr="000C134E" w:rsidRDefault="000C134E" w:rsidP="000C134E">
      <w:pPr>
        <w:widowControl w:val="0"/>
        <w:numPr>
          <w:ilvl w:val="0"/>
          <w:numId w:val="48"/>
        </w:numPr>
        <w:contextualSpacing/>
        <w:rPr>
          <w:rFonts w:eastAsia="Minion Pro" w:cstheme="minorHAnsi"/>
          <w:i/>
          <w:sz w:val="20"/>
          <w:szCs w:val="20"/>
        </w:rPr>
      </w:pPr>
      <w:r w:rsidRPr="000C134E">
        <w:rPr>
          <w:rFonts w:eastAsia="Minion Pro" w:cstheme="minorHAnsi"/>
          <w:sz w:val="20"/>
          <w:szCs w:val="20"/>
        </w:rPr>
        <w:lastRenderedPageBreak/>
        <w:t xml:space="preserve">Ohio’s definition of domestic violence can be found in Section 3113.31 of the Ohio Revised Code. </w:t>
      </w:r>
    </w:p>
    <w:p w:rsidR="000C134E" w:rsidRPr="000C134E" w:rsidRDefault="000C134E" w:rsidP="000C134E">
      <w:pPr>
        <w:widowControl w:val="0"/>
        <w:numPr>
          <w:ilvl w:val="0"/>
          <w:numId w:val="47"/>
        </w:numPr>
        <w:contextualSpacing/>
        <w:rPr>
          <w:rFonts w:eastAsia="Minion Pro" w:cstheme="minorHAnsi"/>
          <w:i/>
          <w:sz w:val="20"/>
          <w:szCs w:val="20"/>
          <w:u w:val="single"/>
        </w:rPr>
      </w:pPr>
      <w:r w:rsidRPr="000C134E">
        <w:rPr>
          <w:rFonts w:eastAsia="Minion Pro" w:cstheme="minorHAnsi"/>
          <w:sz w:val="20"/>
          <w:szCs w:val="20"/>
          <w:u w:val="single"/>
        </w:rPr>
        <w:t xml:space="preserve"> Dating Violence</w:t>
      </w:r>
    </w:p>
    <w:p w:rsidR="000C134E" w:rsidRPr="000C134E" w:rsidRDefault="000C134E" w:rsidP="000C134E">
      <w:pPr>
        <w:widowControl w:val="0"/>
        <w:ind w:left="720"/>
        <w:contextualSpacing/>
        <w:rPr>
          <w:rFonts w:eastAsia="Minion Pro" w:cstheme="minorHAnsi"/>
          <w:sz w:val="20"/>
          <w:szCs w:val="20"/>
        </w:rPr>
      </w:pPr>
      <w:r w:rsidRPr="000C134E">
        <w:rPr>
          <w:rFonts w:eastAsia="Minion Pro" w:cstheme="minorHAnsi"/>
          <w:sz w:val="20"/>
          <w:szCs w:val="20"/>
        </w:rPr>
        <w:t>“Dating violence” means violence committed by a person:</w:t>
      </w:r>
    </w:p>
    <w:p w:rsidR="000C134E" w:rsidRPr="000C134E" w:rsidRDefault="000C134E" w:rsidP="000C134E">
      <w:pPr>
        <w:widowControl w:val="0"/>
        <w:numPr>
          <w:ilvl w:val="0"/>
          <w:numId w:val="49"/>
        </w:numPr>
        <w:contextualSpacing/>
        <w:rPr>
          <w:rFonts w:eastAsia="Minion Pro" w:cstheme="minorHAnsi"/>
          <w:i/>
          <w:sz w:val="20"/>
          <w:szCs w:val="20"/>
        </w:rPr>
      </w:pPr>
      <w:r w:rsidRPr="000C134E">
        <w:rPr>
          <w:rFonts w:eastAsia="Minion Pro" w:cstheme="minorHAnsi"/>
          <w:sz w:val="20"/>
          <w:szCs w:val="20"/>
        </w:rPr>
        <w:t>who is or has been in a social relationship of a romantic or intimate nature with the victim; and</w:t>
      </w:r>
    </w:p>
    <w:p w:rsidR="000C134E" w:rsidRPr="000C134E" w:rsidRDefault="000C134E" w:rsidP="000C134E">
      <w:pPr>
        <w:widowControl w:val="0"/>
        <w:numPr>
          <w:ilvl w:val="0"/>
          <w:numId w:val="49"/>
        </w:numPr>
        <w:contextualSpacing/>
        <w:rPr>
          <w:rFonts w:eastAsia="Minion Pro" w:cstheme="minorHAnsi"/>
          <w:i/>
          <w:sz w:val="20"/>
          <w:szCs w:val="20"/>
        </w:rPr>
      </w:pPr>
      <w:r w:rsidRPr="000C134E">
        <w:rPr>
          <w:rFonts w:eastAsia="Minion Pro" w:cstheme="minorHAnsi"/>
          <w:sz w:val="20"/>
          <w:szCs w:val="20"/>
        </w:rPr>
        <w:t>where the existence of such a relationship shall be determined based on a consideration of the following factors:</w:t>
      </w:r>
    </w:p>
    <w:p w:rsidR="000C134E" w:rsidRPr="000C134E" w:rsidRDefault="000C134E" w:rsidP="000C134E">
      <w:pPr>
        <w:widowControl w:val="0"/>
        <w:numPr>
          <w:ilvl w:val="1"/>
          <w:numId w:val="49"/>
        </w:numPr>
        <w:contextualSpacing/>
        <w:rPr>
          <w:rFonts w:eastAsia="Minion Pro" w:cstheme="minorHAnsi"/>
          <w:i/>
          <w:sz w:val="20"/>
          <w:szCs w:val="20"/>
        </w:rPr>
      </w:pPr>
      <w:r w:rsidRPr="000C134E">
        <w:rPr>
          <w:rFonts w:eastAsia="Minion Pro" w:cstheme="minorHAnsi"/>
          <w:sz w:val="20"/>
          <w:szCs w:val="20"/>
        </w:rPr>
        <w:t>The length of the relationship.</w:t>
      </w:r>
    </w:p>
    <w:p w:rsidR="000C134E" w:rsidRPr="000C134E" w:rsidRDefault="000C134E" w:rsidP="000C134E">
      <w:pPr>
        <w:widowControl w:val="0"/>
        <w:numPr>
          <w:ilvl w:val="1"/>
          <w:numId w:val="49"/>
        </w:numPr>
        <w:contextualSpacing/>
        <w:rPr>
          <w:rFonts w:eastAsia="Minion Pro" w:cstheme="minorHAnsi"/>
          <w:i/>
          <w:sz w:val="20"/>
          <w:szCs w:val="20"/>
        </w:rPr>
      </w:pPr>
      <w:r w:rsidRPr="000C134E">
        <w:rPr>
          <w:rFonts w:eastAsia="Minion Pro" w:cstheme="minorHAnsi"/>
          <w:sz w:val="20"/>
          <w:szCs w:val="20"/>
        </w:rPr>
        <w:t>The type of relationship.</w:t>
      </w:r>
    </w:p>
    <w:p w:rsidR="000C134E" w:rsidRPr="000C134E" w:rsidRDefault="000C134E" w:rsidP="000C134E">
      <w:pPr>
        <w:widowControl w:val="0"/>
        <w:numPr>
          <w:ilvl w:val="1"/>
          <w:numId w:val="49"/>
        </w:numPr>
        <w:contextualSpacing/>
        <w:rPr>
          <w:rFonts w:eastAsia="Minion Pro" w:cstheme="minorHAnsi"/>
          <w:i/>
          <w:sz w:val="20"/>
          <w:szCs w:val="20"/>
        </w:rPr>
      </w:pPr>
      <w:r w:rsidRPr="000C134E">
        <w:rPr>
          <w:rFonts w:eastAsia="Minion Pro" w:cstheme="minorHAnsi"/>
          <w:sz w:val="20"/>
          <w:szCs w:val="20"/>
        </w:rPr>
        <w:t xml:space="preserve">The frequency of interaction between the persons involved in the relationship. </w:t>
      </w:r>
    </w:p>
    <w:p w:rsidR="000C134E" w:rsidRPr="000C134E" w:rsidRDefault="000C134E" w:rsidP="000C134E">
      <w:pPr>
        <w:widowControl w:val="0"/>
        <w:ind w:left="2160"/>
        <w:contextualSpacing/>
        <w:rPr>
          <w:rFonts w:eastAsia="Minion Pro" w:cstheme="minorHAnsi"/>
          <w:i/>
          <w:sz w:val="20"/>
          <w:szCs w:val="20"/>
        </w:rPr>
      </w:pPr>
    </w:p>
    <w:p w:rsidR="000C134E" w:rsidRPr="000C134E" w:rsidRDefault="000C134E" w:rsidP="000C134E">
      <w:pPr>
        <w:widowControl w:val="0"/>
        <w:numPr>
          <w:ilvl w:val="0"/>
          <w:numId w:val="48"/>
        </w:numPr>
        <w:contextualSpacing/>
        <w:rPr>
          <w:rFonts w:eastAsia="Minion Pro" w:cstheme="minorHAnsi"/>
          <w:i/>
          <w:sz w:val="20"/>
          <w:szCs w:val="20"/>
        </w:rPr>
      </w:pPr>
      <w:r w:rsidRPr="000C134E">
        <w:rPr>
          <w:rFonts w:eastAsia="Minion Pro" w:cstheme="minorHAnsi"/>
          <w:sz w:val="20"/>
          <w:szCs w:val="20"/>
        </w:rPr>
        <w:t>Ohio law does not specifically define dating violence.</w:t>
      </w:r>
    </w:p>
    <w:p w:rsidR="000C134E" w:rsidRPr="000C134E" w:rsidRDefault="000C134E" w:rsidP="000C134E">
      <w:pPr>
        <w:widowControl w:val="0"/>
        <w:numPr>
          <w:ilvl w:val="0"/>
          <w:numId w:val="47"/>
        </w:numPr>
        <w:contextualSpacing/>
        <w:rPr>
          <w:rFonts w:eastAsia="Minion Pro" w:cstheme="minorHAnsi"/>
          <w:i/>
          <w:sz w:val="20"/>
          <w:szCs w:val="20"/>
          <w:u w:val="single"/>
        </w:rPr>
      </w:pPr>
      <w:r w:rsidRPr="000C134E">
        <w:rPr>
          <w:rFonts w:eastAsia="Minion Pro" w:cstheme="minorHAnsi"/>
          <w:sz w:val="20"/>
          <w:szCs w:val="20"/>
          <w:u w:val="single"/>
        </w:rPr>
        <w:t>Stalking</w:t>
      </w:r>
    </w:p>
    <w:p w:rsidR="000C134E" w:rsidRPr="000C134E" w:rsidRDefault="000C134E" w:rsidP="000C134E">
      <w:pPr>
        <w:widowControl w:val="0"/>
        <w:ind w:left="720"/>
        <w:contextualSpacing/>
        <w:rPr>
          <w:rFonts w:eastAsia="Minion Pro" w:cstheme="minorHAnsi"/>
          <w:sz w:val="20"/>
          <w:szCs w:val="20"/>
        </w:rPr>
      </w:pPr>
      <w:r w:rsidRPr="000C134E">
        <w:rPr>
          <w:rFonts w:eastAsia="Minion Pro" w:cstheme="minorHAnsi"/>
          <w:sz w:val="20"/>
          <w:szCs w:val="20"/>
        </w:rPr>
        <w:t>“Stalking” means engaging in a course of conduct directed at a specific person that would cause a reasonable person to:</w:t>
      </w:r>
    </w:p>
    <w:p w:rsidR="000C134E" w:rsidRPr="000C134E" w:rsidRDefault="000C134E" w:rsidP="000C134E">
      <w:pPr>
        <w:widowControl w:val="0"/>
        <w:numPr>
          <w:ilvl w:val="0"/>
          <w:numId w:val="50"/>
        </w:numPr>
        <w:contextualSpacing/>
        <w:rPr>
          <w:rFonts w:eastAsia="Minion Pro" w:cstheme="minorHAnsi"/>
          <w:i/>
          <w:sz w:val="20"/>
          <w:szCs w:val="20"/>
        </w:rPr>
      </w:pPr>
      <w:r w:rsidRPr="000C134E">
        <w:rPr>
          <w:rFonts w:eastAsia="Minion Pro" w:cstheme="minorHAnsi"/>
          <w:sz w:val="20"/>
          <w:szCs w:val="20"/>
        </w:rPr>
        <w:t>fear for his or her safety or the safety of others; or</w:t>
      </w:r>
    </w:p>
    <w:p w:rsidR="000C134E" w:rsidRPr="000C134E" w:rsidRDefault="000C134E" w:rsidP="000C134E">
      <w:pPr>
        <w:widowControl w:val="0"/>
        <w:numPr>
          <w:ilvl w:val="0"/>
          <w:numId w:val="50"/>
        </w:numPr>
        <w:contextualSpacing/>
        <w:rPr>
          <w:rFonts w:eastAsia="Minion Pro" w:cstheme="minorHAnsi"/>
          <w:i/>
          <w:sz w:val="20"/>
          <w:szCs w:val="20"/>
        </w:rPr>
      </w:pPr>
      <w:proofErr w:type="gramStart"/>
      <w:r w:rsidRPr="000C134E">
        <w:rPr>
          <w:rFonts w:eastAsia="Minion Pro" w:cstheme="minorHAnsi"/>
          <w:sz w:val="20"/>
          <w:szCs w:val="20"/>
        </w:rPr>
        <w:t>suffer</w:t>
      </w:r>
      <w:proofErr w:type="gramEnd"/>
      <w:r w:rsidRPr="000C134E">
        <w:rPr>
          <w:rFonts w:eastAsia="Minion Pro" w:cstheme="minorHAnsi"/>
          <w:sz w:val="20"/>
          <w:szCs w:val="20"/>
        </w:rPr>
        <w:t xml:space="preserve"> substantial emotional distress.</w:t>
      </w:r>
    </w:p>
    <w:p w:rsidR="000C134E" w:rsidRPr="000C134E" w:rsidRDefault="000C134E" w:rsidP="000C134E">
      <w:pPr>
        <w:widowControl w:val="0"/>
        <w:ind w:left="1440"/>
        <w:contextualSpacing/>
        <w:rPr>
          <w:rFonts w:eastAsia="Minion Pro" w:cstheme="minorHAnsi"/>
          <w:i/>
          <w:sz w:val="20"/>
          <w:szCs w:val="20"/>
        </w:rPr>
      </w:pPr>
    </w:p>
    <w:p w:rsidR="000C134E" w:rsidRPr="000C134E" w:rsidRDefault="000C134E" w:rsidP="000C134E">
      <w:pPr>
        <w:widowControl w:val="0"/>
        <w:numPr>
          <w:ilvl w:val="0"/>
          <w:numId w:val="48"/>
        </w:numPr>
        <w:contextualSpacing/>
        <w:rPr>
          <w:rFonts w:eastAsia="Minion Pro" w:cstheme="minorHAnsi"/>
          <w:i/>
          <w:sz w:val="20"/>
          <w:szCs w:val="20"/>
        </w:rPr>
      </w:pPr>
      <w:r w:rsidRPr="000C134E">
        <w:rPr>
          <w:rFonts w:eastAsia="Minion Pro" w:cstheme="minorHAnsi"/>
          <w:sz w:val="20"/>
          <w:szCs w:val="20"/>
        </w:rPr>
        <w:t>Ohio’s definition of stalking can be found in Section 2903.211 of the Ohio Revised Code.</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u w:val="single"/>
        </w:rPr>
        <w:t>Sexual Misconduct:</w:t>
      </w:r>
      <w:r w:rsidRPr="000C134E">
        <w:rPr>
          <w:rFonts w:eastAsia="Minion Pro" w:cstheme="minorHAnsi"/>
          <w:i/>
          <w:sz w:val="20"/>
          <w:szCs w:val="20"/>
        </w:rPr>
        <w:t xml:space="preserve"> </w:t>
      </w:r>
      <w:r w:rsidRPr="000C134E">
        <w:rPr>
          <w:rFonts w:eastAsia="Minion Pro" w:cstheme="minorHAnsi"/>
          <w:sz w:val="20"/>
          <w:szCs w:val="20"/>
        </w:rPr>
        <w:t xml:space="preserve">For purposes of this policy and procedures, “sexual misconduct” is an umbrella term that includes sex discrimination, sexual harassment, </w:t>
      </w:r>
      <w:proofErr w:type="gramStart"/>
      <w:r w:rsidRPr="000C134E">
        <w:rPr>
          <w:rFonts w:eastAsia="Minion Pro" w:cstheme="minorHAnsi"/>
          <w:sz w:val="20"/>
          <w:szCs w:val="20"/>
        </w:rPr>
        <w:t>sexual</w:t>
      </w:r>
      <w:proofErr w:type="gramEnd"/>
      <w:r w:rsidRPr="000C134E">
        <w:rPr>
          <w:rFonts w:eastAsia="Minion Pro" w:cstheme="minorHAnsi"/>
          <w:sz w:val="20"/>
          <w:szCs w:val="20"/>
        </w:rPr>
        <w:t xml:space="preserve"> violence, domestic violence, dating violence, and stalking.  </w:t>
      </w:r>
    </w:p>
    <w:p w:rsidR="000C134E" w:rsidRPr="000C134E" w:rsidRDefault="000C134E" w:rsidP="000C134E">
      <w:pPr>
        <w:widowControl w:val="0"/>
        <w:rPr>
          <w:rFonts w:eastAsia="Minion Pro" w:cstheme="minorHAnsi"/>
          <w:b/>
          <w:i/>
          <w:sz w:val="20"/>
          <w:szCs w:val="20"/>
        </w:rPr>
      </w:pPr>
      <w:r w:rsidRPr="000C134E">
        <w:rPr>
          <w:rFonts w:eastAsia="Minion Pro" w:cstheme="minorHAnsi"/>
          <w:b/>
          <w:i/>
          <w:sz w:val="20"/>
          <w:szCs w:val="20"/>
        </w:rPr>
        <w:t>Procedure for Making a Complaint</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A.  Making a Complaint</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Incidents of alleged sexual misconduct should be immediately reported to the Title IX Coordinator or a trusted college faculty/staff member, regardless whether the incident </w:t>
      </w:r>
      <w:proofErr w:type="spellStart"/>
      <w:r w:rsidRPr="000C134E">
        <w:rPr>
          <w:rFonts w:eastAsia="Minion Pro" w:cstheme="minorHAnsi"/>
          <w:sz w:val="20"/>
          <w:szCs w:val="20"/>
        </w:rPr>
        <w:t>occured</w:t>
      </w:r>
      <w:proofErr w:type="spellEnd"/>
      <w:r w:rsidRPr="000C134E">
        <w:rPr>
          <w:rFonts w:eastAsia="Minion Pro" w:cstheme="minorHAnsi"/>
          <w:sz w:val="20"/>
          <w:szCs w:val="20"/>
        </w:rPr>
        <w:t xml:space="preserve"> on or off the college’s grounds. All college faculty and employees have a duty to promptly report sexual misconduct to the Title IX Coordinator when they observe such conduct or a report of sexual misconduct is made to them. This duty does not apply to the confidential resources described in the next paragraph. Students are always encouraged, but not required, to report sexual misconduct. Students should be aware that all faculty and employees except those described in the next paragraph have an obligation to report sexual misconduct to the Title IX Coordinator. </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If a victim desires to talk confidentially about his or her situation, he/she may contact a confidential resource, who is available to assist and will not report the victim’s circumstances to the college for investigation without the victim’s permission. Confidential resources include </w:t>
      </w: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Hospital chaplains and the college health services nurse. Notwithstanding, if a crime has occurred, the confidential resource will report it to the Title IX Coordinator for inclusion in the college’s annual crime statistics disclosure, though the victim’s name will be withheld from this report.</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B.  Content of the Complaint</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So that the college has sufficient information to investigate a complaint, the complaint should include: (1) the date(s) and time(s) of the alleged conduct; (2) the names of all person(s) involved in the alleged conduct, including possible witnesses; (3) all details outlining what happened; and (4) contact information for the complainant so that the college may follow up appropriately. </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lastRenderedPageBreak/>
        <w:t>C.  Timing of Complaints</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There is no statute of limitations for complaints under this policy. However, the college encourages persons to make complaints of sexual misconduct as soon as possible because late reporting may limit the college’s ability to investigate and respond to the conduct complained of.</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D.  Retaliation</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It is a violation of this policy to retaliate against any member of the college community who reports or assists in making a complaint of sexual misconduct or who participates in the investigation of a complaint in any way. Persons who believe they have been retaliated against in violation of this policy should make a complaint to the Title IX Coordinator.</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E.  Bad Faith Complaints</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While the college encourages all good faith complaints of sexual misconduct, it also has the responsibility to balance the rights of all parties.  Therefore, if the college’s investigation reveals that a complaint was knowingly false, the complaint will be dismissed and the person who filed the knowingly false complaint may be subject to discipline.</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F.  Conduct that Constitutes a Crime</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Any person who wishes to make a complaint of sexual misconduct that also constitutes a crime—including sexual violence, domestic violence, dating violence, or stalking—is also encouraged to make a complaint to </w:t>
      </w: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Hospital security services and local law enforcement. If requested, the college will assist the complainant in notifying the appropriate law enforcement authorities. In the event of an emergency, please contact 911. A victim may decline to notify such authorities.</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G.  Protecting the Complainant</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Pending final outcome of an investigation in accordance with the Investigation and Resolution Procedures, the college will take steps to protect the complainant from further discrimination or harassment. </w:t>
      </w:r>
      <w:proofErr w:type="spellStart"/>
      <w:proofErr w:type="gramStart"/>
      <w:r w:rsidRPr="000C134E">
        <w:rPr>
          <w:rFonts w:eastAsia="Minion Pro" w:cstheme="minorHAnsi"/>
          <w:sz w:val="20"/>
          <w:szCs w:val="20"/>
        </w:rPr>
        <w:t>cThis</w:t>
      </w:r>
      <w:proofErr w:type="spellEnd"/>
      <w:proofErr w:type="gramEnd"/>
      <w:r w:rsidRPr="000C134E">
        <w:rPr>
          <w:rFonts w:eastAsia="Minion Pro" w:cstheme="minorHAnsi"/>
          <w:sz w:val="20"/>
          <w:szCs w:val="20"/>
        </w:rPr>
        <w:t xml:space="preserve"> may include assisting and allowing the complainant to change his or her academic, transportation, work, or living situation if options to do so are reasonably available. Such changes may be available regardless of whether the victim chooses to report the crime to campus police or local law enforcement.</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If a complainant has obtained an order of protection, temporary restraining order or other no contact order against the alleged perpetrator from a criminal, civil, or tribal court, the complainant should provide such information to the Title IX Coordinator. The college will take all reasonable and legal action to implement the order. </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H.  Law Enforcement Investigation</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Any law enforcement investigation conducted as a result of such a report will be separate and apart from and will not replace the college’s investigation of the incident under the Investigation and Resolution Procedure outlined in this policy. The college can find a violation of this policy regardless of the outcome of any criminal investigation. </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lastRenderedPageBreak/>
        <w:t xml:space="preserve">I.  Special Guidance Concerning Complaints of Sexual Violence, Domestic Violence, Dating Violence, or Stalking. </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Victims of sexual violence (including sexual assault), domestic violence, dating violence or stalking will be treated with sensitivity, decency, and respect. Victims will be referred to appropriate medical, emotional, psychological, and social services. When physical violence of a sexual nature has been perpetrated against you, the college recommends that you immediately go to the emergency room of a local hospital and contact law enforcement (911 if emergency) or </w:t>
      </w: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Hospital Security at 330.363.6777, in addition to making a complaint under this policy to the Title IX Coordinator.</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If possible, victims of sexual violence, domestic violence, and dating violence are encouraged to preserve physical evidence; for example, refrain from bathing or changing clothes until law enforcement officials can properly investigate the incident. Preserving evidence may be necessary for proof of the crime or in obtaining a protection order. Victims who have the courage to report sexual violence, domestic violence, dating violence, and stalking must feel confident that their personal safety will be protected and they will not be re-victimized by the college’s investigation and resolution or a criminal investigation.</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It is also important to take steps to preserve evidence in cases of </w:t>
      </w:r>
      <w:proofErr w:type="gramStart"/>
      <w:r w:rsidRPr="000C134E">
        <w:rPr>
          <w:rFonts w:eastAsia="Minion Pro" w:cstheme="minorHAnsi"/>
          <w:sz w:val="20"/>
          <w:szCs w:val="20"/>
        </w:rPr>
        <w:t>stalking,</w:t>
      </w:r>
      <w:proofErr w:type="gramEnd"/>
      <w:r w:rsidRPr="000C134E">
        <w:rPr>
          <w:rFonts w:eastAsia="Minion Pro" w:cstheme="minorHAnsi"/>
          <w:sz w:val="20"/>
          <w:szCs w:val="20"/>
        </w:rPr>
        <w:t xml:space="preserve"> to the extent such evidence exists. In cases of stalking, evidence is more likely to be in the form of letters, emails, text messages, etc. rather than evidence of physical contact and violence. </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J.  Victim Resources</w:t>
      </w:r>
    </w:p>
    <w:p w:rsidR="000C134E" w:rsidRPr="000C134E" w:rsidRDefault="000C134E" w:rsidP="000C134E">
      <w:pPr>
        <w:widowControl w:val="0"/>
        <w:ind w:firstLine="720"/>
        <w:rPr>
          <w:rFonts w:eastAsia="Minion Pro" w:cstheme="minorHAnsi"/>
          <w:sz w:val="20"/>
          <w:szCs w:val="20"/>
        </w:rPr>
      </w:pPr>
      <w:r w:rsidRPr="000C134E">
        <w:rPr>
          <w:rFonts w:eastAsia="Minion Pro" w:cstheme="minorHAnsi"/>
          <w:sz w:val="20"/>
          <w:szCs w:val="20"/>
        </w:rPr>
        <w:t>Victims of sexual assault may access the following for assistance:</w:t>
      </w: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On-Campus</w:t>
      </w:r>
    </w:p>
    <w:tbl>
      <w:tblPr>
        <w:tblStyle w:val="TableGrid"/>
        <w:tblW w:w="0" w:type="auto"/>
        <w:tblLook w:val="04A0" w:firstRow="1" w:lastRow="0" w:firstColumn="1" w:lastColumn="0" w:noHBand="0" w:noVBand="1"/>
      </w:tblPr>
      <w:tblGrid>
        <w:gridCol w:w="3192"/>
        <w:gridCol w:w="3192"/>
        <w:gridCol w:w="3192"/>
      </w:tblGrid>
      <w:tr w:rsidR="000C134E" w:rsidRPr="000C134E" w:rsidTr="000C134E">
        <w:tc>
          <w:tcPr>
            <w:tcW w:w="3192" w:type="dxa"/>
          </w:tcPr>
          <w:p w:rsidR="000C134E" w:rsidRPr="000C134E" w:rsidRDefault="000C134E" w:rsidP="000C134E">
            <w:pPr>
              <w:widowControl w:val="0"/>
              <w:jc w:val="center"/>
              <w:rPr>
                <w:rFonts w:eastAsia="Minion Pro" w:cstheme="minorHAnsi"/>
                <w:b/>
                <w:szCs w:val="20"/>
              </w:rPr>
            </w:pPr>
            <w:r w:rsidRPr="000C134E">
              <w:rPr>
                <w:rFonts w:eastAsia="Minion Pro" w:cstheme="minorHAnsi"/>
                <w:b/>
                <w:szCs w:val="20"/>
              </w:rPr>
              <w:t>Provider</w:t>
            </w:r>
          </w:p>
        </w:tc>
        <w:tc>
          <w:tcPr>
            <w:tcW w:w="3192" w:type="dxa"/>
          </w:tcPr>
          <w:p w:rsidR="000C134E" w:rsidRPr="000C134E" w:rsidRDefault="000C134E" w:rsidP="000C134E">
            <w:pPr>
              <w:widowControl w:val="0"/>
              <w:jc w:val="center"/>
              <w:rPr>
                <w:rFonts w:eastAsia="Minion Pro" w:cstheme="minorHAnsi"/>
                <w:b/>
                <w:szCs w:val="20"/>
              </w:rPr>
            </w:pPr>
            <w:r w:rsidRPr="000C134E">
              <w:rPr>
                <w:rFonts w:eastAsia="Minion Pro" w:cstheme="minorHAnsi"/>
                <w:b/>
                <w:szCs w:val="20"/>
              </w:rPr>
              <w:t>Location</w:t>
            </w:r>
          </w:p>
        </w:tc>
        <w:tc>
          <w:tcPr>
            <w:tcW w:w="3192" w:type="dxa"/>
          </w:tcPr>
          <w:p w:rsidR="000C134E" w:rsidRPr="000C134E" w:rsidRDefault="000C134E" w:rsidP="000C134E">
            <w:pPr>
              <w:widowControl w:val="0"/>
              <w:jc w:val="center"/>
              <w:rPr>
                <w:rFonts w:eastAsia="Minion Pro" w:cstheme="minorHAnsi"/>
                <w:b/>
                <w:szCs w:val="20"/>
              </w:rPr>
            </w:pPr>
            <w:r w:rsidRPr="000C134E">
              <w:rPr>
                <w:rFonts w:eastAsia="Minion Pro" w:cstheme="minorHAnsi"/>
                <w:b/>
                <w:szCs w:val="20"/>
              </w:rPr>
              <w:t>Phone Number</w:t>
            </w:r>
          </w:p>
        </w:tc>
      </w:tr>
      <w:tr w:rsidR="000C134E" w:rsidRPr="000C134E" w:rsidTr="000C134E">
        <w:tc>
          <w:tcPr>
            <w:tcW w:w="3192" w:type="dxa"/>
          </w:tcPr>
          <w:p w:rsidR="000C134E" w:rsidRPr="000C134E" w:rsidRDefault="000C134E" w:rsidP="000C134E">
            <w:pPr>
              <w:widowControl w:val="0"/>
              <w:jc w:val="center"/>
              <w:rPr>
                <w:rFonts w:eastAsia="Minion Pro" w:cstheme="minorHAnsi"/>
                <w:sz w:val="20"/>
                <w:szCs w:val="20"/>
              </w:rPr>
            </w:pP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Hospital Security</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Ground Level Main Hospital</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330.363.6777</w:t>
            </w:r>
          </w:p>
        </w:tc>
      </w:tr>
      <w:tr w:rsidR="000C134E" w:rsidRPr="000C134E" w:rsidTr="000C134E">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College Main Office</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AEC 2nd Floor-Main Office</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330.363.6347</w:t>
            </w:r>
          </w:p>
        </w:tc>
      </w:tr>
      <w:tr w:rsidR="000C134E" w:rsidRPr="000C134E" w:rsidTr="000C134E">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Title IX Coordinator</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College (AEC 2nd Floor)</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330.363.4227</w:t>
            </w:r>
          </w:p>
        </w:tc>
      </w:tr>
      <w:tr w:rsidR="000C134E" w:rsidRPr="000C134E" w:rsidTr="000C134E">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VP Admin &amp; Student Affairs</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College (AEC 2nd Floor)</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330.363.5420</w:t>
            </w:r>
          </w:p>
        </w:tc>
      </w:tr>
      <w:tr w:rsidR="000C134E" w:rsidRPr="000C134E" w:rsidTr="000C134E">
        <w:tc>
          <w:tcPr>
            <w:tcW w:w="3192" w:type="dxa"/>
          </w:tcPr>
          <w:p w:rsidR="000C134E" w:rsidRPr="000C134E" w:rsidRDefault="000C134E" w:rsidP="000C134E">
            <w:pPr>
              <w:widowControl w:val="0"/>
              <w:jc w:val="center"/>
              <w:rPr>
                <w:rFonts w:eastAsia="Minion Pro" w:cstheme="minorHAnsi"/>
                <w:sz w:val="20"/>
                <w:szCs w:val="20"/>
              </w:rPr>
            </w:pP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Pastoral Care</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3rd Floor Main Hospital</w:t>
            </w:r>
          </w:p>
        </w:tc>
        <w:tc>
          <w:tcPr>
            <w:tcW w:w="3192"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330.363.6402</w:t>
            </w:r>
          </w:p>
        </w:tc>
      </w:tr>
    </w:tbl>
    <w:p w:rsidR="000C134E" w:rsidRPr="000C134E" w:rsidRDefault="000C134E" w:rsidP="000C134E">
      <w:pPr>
        <w:widowControl w:val="0"/>
        <w:rPr>
          <w:rFonts w:eastAsia="Minion Pro" w:cstheme="minorHAnsi"/>
          <w:sz w:val="20"/>
          <w:szCs w:val="20"/>
        </w:rPr>
      </w:pP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Off-Campus</w:t>
      </w:r>
    </w:p>
    <w:tbl>
      <w:tblPr>
        <w:tblStyle w:val="TableGrid"/>
        <w:tblW w:w="0" w:type="auto"/>
        <w:tblLook w:val="04A0" w:firstRow="1" w:lastRow="0" w:firstColumn="1" w:lastColumn="0" w:noHBand="0" w:noVBand="1"/>
      </w:tblPr>
      <w:tblGrid>
        <w:gridCol w:w="4788"/>
        <w:gridCol w:w="4788"/>
      </w:tblGrid>
      <w:tr w:rsidR="000C134E" w:rsidRPr="000C134E" w:rsidTr="000C134E">
        <w:tc>
          <w:tcPr>
            <w:tcW w:w="4788" w:type="dxa"/>
          </w:tcPr>
          <w:p w:rsidR="000C134E" w:rsidRPr="000C134E" w:rsidRDefault="000C134E" w:rsidP="000C134E">
            <w:pPr>
              <w:widowControl w:val="0"/>
              <w:jc w:val="center"/>
              <w:rPr>
                <w:rFonts w:eastAsia="Minion Pro" w:cstheme="minorHAnsi"/>
                <w:b/>
                <w:szCs w:val="20"/>
              </w:rPr>
            </w:pPr>
            <w:r w:rsidRPr="000C134E">
              <w:rPr>
                <w:rFonts w:eastAsia="Minion Pro" w:cstheme="minorHAnsi"/>
                <w:b/>
                <w:szCs w:val="20"/>
              </w:rPr>
              <w:t>Provider</w:t>
            </w:r>
          </w:p>
        </w:tc>
        <w:tc>
          <w:tcPr>
            <w:tcW w:w="4788" w:type="dxa"/>
          </w:tcPr>
          <w:p w:rsidR="000C134E" w:rsidRPr="000C134E" w:rsidRDefault="000C134E" w:rsidP="000C134E">
            <w:pPr>
              <w:widowControl w:val="0"/>
              <w:jc w:val="center"/>
              <w:rPr>
                <w:rFonts w:eastAsia="Minion Pro" w:cstheme="minorHAnsi"/>
                <w:b/>
                <w:szCs w:val="20"/>
              </w:rPr>
            </w:pPr>
            <w:r w:rsidRPr="000C134E">
              <w:rPr>
                <w:rFonts w:eastAsia="Minion Pro" w:cstheme="minorHAnsi"/>
                <w:b/>
                <w:szCs w:val="20"/>
              </w:rPr>
              <w:t>Phone Number</w:t>
            </w:r>
          </w:p>
        </w:tc>
      </w:tr>
      <w:tr w:rsidR="000C134E" w:rsidRPr="000C134E" w:rsidTr="000C134E">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Canton City Police</w:t>
            </w:r>
          </w:p>
        </w:tc>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911 or 330.489.3100</w:t>
            </w:r>
          </w:p>
        </w:tc>
      </w:tr>
      <w:tr w:rsidR="000C134E" w:rsidRPr="000C134E" w:rsidTr="000C134E">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Rape Crisis Center (24 hours)</w:t>
            </w:r>
          </w:p>
        </w:tc>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330.452.1111</w:t>
            </w:r>
          </w:p>
        </w:tc>
      </w:tr>
      <w:tr w:rsidR="000C134E" w:rsidRPr="000C134E" w:rsidTr="000C134E">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Victim Assistance Program</w:t>
            </w:r>
          </w:p>
        </w:tc>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330.438.0887</w:t>
            </w:r>
          </w:p>
        </w:tc>
      </w:tr>
      <w:tr w:rsidR="000C134E" w:rsidRPr="000C134E" w:rsidTr="000C134E">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National Sexual Assault Hotline</w:t>
            </w:r>
          </w:p>
        </w:tc>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1-800-656-HOPE</w:t>
            </w:r>
          </w:p>
        </w:tc>
      </w:tr>
    </w:tbl>
    <w:p w:rsidR="000C134E" w:rsidRPr="000C134E" w:rsidRDefault="000C134E" w:rsidP="000C134E">
      <w:pPr>
        <w:widowControl w:val="0"/>
        <w:rPr>
          <w:rFonts w:eastAsia="Minion Pro" w:cstheme="minorHAnsi"/>
          <w:sz w:val="20"/>
          <w:szCs w:val="20"/>
        </w:rPr>
      </w:pPr>
    </w:p>
    <w:p w:rsidR="000C134E" w:rsidRPr="000C134E" w:rsidRDefault="000C134E" w:rsidP="000C134E">
      <w:pPr>
        <w:widowControl w:val="0"/>
        <w:spacing w:line="240" w:lineRule="auto"/>
        <w:contextualSpacing/>
        <w:rPr>
          <w:rFonts w:eastAsia="Minion Pro" w:cstheme="minorHAnsi"/>
          <w:i/>
          <w:sz w:val="20"/>
          <w:szCs w:val="20"/>
        </w:rPr>
      </w:pPr>
      <w:r w:rsidRPr="000C134E">
        <w:rPr>
          <w:rFonts w:eastAsia="Minion Pro" w:cstheme="minorHAnsi"/>
          <w:i/>
          <w:sz w:val="20"/>
          <w:szCs w:val="20"/>
        </w:rPr>
        <w:t>Medical Assistance</w:t>
      </w:r>
    </w:p>
    <w:p w:rsidR="000C134E" w:rsidRPr="000C134E" w:rsidRDefault="000C134E" w:rsidP="000C134E">
      <w:pPr>
        <w:widowControl w:val="0"/>
        <w:spacing w:line="240" w:lineRule="auto"/>
        <w:contextualSpacing/>
        <w:rPr>
          <w:rFonts w:eastAsia="Minion Pro" w:cstheme="minorHAnsi"/>
          <w:i/>
          <w:sz w:val="20"/>
          <w:szCs w:val="20"/>
        </w:rPr>
      </w:pPr>
      <w:r w:rsidRPr="000C134E">
        <w:rPr>
          <w:rFonts w:eastAsia="Minion Pro" w:cstheme="minorHAnsi"/>
          <w:i/>
          <w:sz w:val="20"/>
          <w:szCs w:val="20"/>
        </w:rPr>
        <w:t>(Listed hospitals can provide medical support and counseling services.)</w:t>
      </w:r>
    </w:p>
    <w:p w:rsidR="000C134E" w:rsidRPr="000C134E" w:rsidRDefault="000C134E" w:rsidP="000C134E">
      <w:pPr>
        <w:widowControl w:val="0"/>
        <w:spacing w:line="240" w:lineRule="auto"/>
        <w:contextualSpacing/>
        <w:rPr>
          <w:rFonts w:eastAsia="Minion Pro" w:cstheme="minorHAnsi"/>
          <w:sz w:val="20"/>
          <w:szCs w:val="20"/>
        </w:rPr>
      </w:pPr>
    </w:p>
    <w:tbl>
      <w:tblPr>
        <w:tblStyle w:val="TableGrid"/>
        <w:tblW w:w="0" w:type="auto"/>
        <w:tblLook w:val="04A0" w:firstRow="1" w:lastRow="0" w:firstColumn="1" w:lastColumn="0" w:noHBand="0" w:noVBand="1"/>
      </w:tblPr>
      <w:tblGrid>
        <w:gridCol w:w="4788"/>
        <w:gridCol w:w="4788"/>
      </w:tblGrid>
      <w:tr w:rsidR="000C134E" w:rsidRPr="000C134E" w:rsidTr="000C134E">
        <w:tc>
          <w:tcPr>
            <w:tcW w:w="4788" w:type="dxa"/>
          </w:tcPr>
          <w:p w:rsidR="000C134E" w:rsidRPr="000C134E" w:rsidRDefault="000C134E" w:rsidP="000C134E">
            <w:pPr>
              <w:widowControl w:val="0"/>
              <w:jc w:val="center"/>
              <w:rPr>
                <w:rFonts w:eastAsia="Minion Pro" w:cstheme="minorHAnsi"/>
                <w:b/>
                <w:szCs w:val="20"/>
              </w:rPr>
            </w:pPr>
            <w:r w:rsidRPr="000C134E">
              <w:rPr>
                <w:rFonts w:eastAsia="Minion Pro" w:cstheme="minorHAnsi"/>
                <w:b/>
                <w:szCs w:val="20"/>
              </w:rPr>
              <w:t>Provider</w:t>
            </w:r>
          </w:p>
        </w:tc>
        <w:tc>
          <w:tcPr>
            <w:tcW w:w="4788" w:type="dxa"/>
          </w:tcPr>
          <w:p w:rsidR="000C134E" w:rsidRPr="000C134E" w:rsidRDefault="000C134E" w:rsidP="000C134E">
            <w:pPr>
              <w:widowControl w:val="0"/>
              <w:jc w:val="center"/>
              <w:rPr>
                <w:rFonts w:eastAsia="Minion Pro" w:cstheme="minorHAnsi"/>
                <w:b/>
                <w:szCs w:val="20"/>
              </w:rPr>
            </w:pPr>
            <w:r w:rsidRPr="000C134E">
              <w:rPr>
                <w:rFonts w:eastAsia="Minion Pro" w:cstheme="minorHAnsi"/>
                <w:b/>
                <w:szCs w:val="20"/>
              </w:rPr>
              <w:t>Phone Number</w:t>
            </w:r>
          </w:p>
        </w:tc>
      </w:tr>
      <w:tr w:rsidR="000C134E" w:rsidRPr="000C134E" w:rsidTr="000C134E">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Emergency Assistance</w:t>
            </w:r>
          </w:p>
        </w:tc>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Dial 911</w:t>
            </w:r>
          </w:p>
        </w:tc>
      </w:tr>
      <w:tr w:rsidR="000C134E" w:rsidRPr="000C134E" w:rsidTr="000C134E">
        <w:tc>
          <w:tcPr>
            <w:tcW w:w="4788" w:type="dxa"/>
          </w:tcPr>
          <w:p w:rsidR="000C134E" w:rsidRPr="000C134E" w:rsidRDefault="000C134E" w:rsidP="000C134E">
            <w:pPr>
              <w:widowControl w:val="0"/>
              <w:jc w:val="center"/>
              <w:rPr>
                <w:rFonts w:eastAsia="Minion Pro" w:cstheme="minorHAnsi"/>
                <w:sz w:val="20"/>
                <w:szCs w:val="20"/>
              </w:rPr>
            </w:pP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Hospital</w:t>
            </w:r>
          </w:p>
        </w:tc>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330.452.9911</w:t>
            </w:r>
          </w:p>
        </w:tc>
      </w:tr>
      <w:tr w:rsidR="000C134E" w:rsidRPr="000C134E" w:rsidTr="000C134E">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Mercy Medical Center</w:t>
            </w:r>
          </w:p>
        </w:tc>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330.489.1000</w:t>
            </w:r>
          </w:p>
        </w:tc>
      </w:tr>
      <w:tr w:rsidR="000C134E" w:rsidRPr="000C134E" w:rsidTr="000C134E">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lastRenderedPageBreak/>
              <w:t>Affinity Medical Center</w:t>
            </w:r>
          </w:p>
        </w:tc>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330.832.8761</w:t>
            </w:r>
          </w:p>
        </w:tc>
      </w:tr>
      <w:tr w:rsidR="000C134E" w:rsidRPr="000C134E" w:rsidTr="000C134E">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Union Hospital</w:t>
            </w:r>
          </w:p>
        </w:tc>
        <w:tc>
          <w:tcPr>
            <w:tcW w:w="4788" w:type="dxa"/>
          </w:tcPr>
          <w:p w:rsidR="000C134E" w:rsidRPr="000C134E" w:rsidRDefault="000C134E" w:rsidP="000C134E">
            <w:pPr>
              <w:widowControl w:val="0"/>
              <w:jc w:val="center"/>
              <w:rPr>
                <w:rFonts w:eastAsia="Minion Pro" w:cstheme="minorHAnsi"/>
                <w:sz w:val="20"/>
                <w:szCs w:val="20"/>
              </w:rPr>
            </w:pPr>
            <w:r w:rsidRPr="000C134E">
              <w:rPr>
                <w:rFonts w:eastAsia="Minion Pro" w:cstheme="minorHAnsi"/>
                <w:sz w:val="20"/>
                <w:szCs w:val="20"/>
              </w:rPr>
              <w:t>330.343.3311</w:t>
            </w:r>
          </w:p>
        </w:tc>
      </w:tr>
    </w:tbl>
    <w:p w:rsidR="000C134E" w:rsidRPr="000C134E" w:rsidRDefault="000C134E" w:rsidP="000C134E">
      <w:pPr>
        <w:widowControl w:val="0"/>
        <w:rPr>
          <w:rFonts w:eastAsia="Minion Pro" w:cstheme="minorHAnsi"/>
          <w:sz w:val="20"/>
          <w:szCs w:val="20"/>
        </w:rPr>
      </w:pPr>
    </w:p>
    <w:p w:rsidR="000C134E" w:rsidRPr="000C134E" w:rsidRDefault="000C134E" w:rsidP="000C134E">
      <w:pPr>
        <w:widowControl w:val="0"/>
        <w:ind w:firstLine="720"/>
        <w:rPr>
          <w:rFonts w:eastAsia="Minion Pro" w:cstheme="minorHAnsi"/>
          <w:i/>
          <w:sz w:val="20"/>
          <w:szCs w:val="20"/>
        </w:rPr>
      </w:pPr>
      <w:r w:rsidRPr="000C134E">
        <w:rPr>
          <w:rFonts w:eastAsia="Minion Pro" w:cstheme="minorHAnsi"/>
          <w:i/>
          <w:sz w:val="20"/>
          <w:szCs w:val="20"/>
        </w:rPr>
        <w:t>Sexual Assault and Alcohol or Other Drugs</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Alcohol and drug use is frequently cited in incidences of sexual violence or assault. Consumption of alcohol can place students at an increased risk for sexual violence or assault. Consenting to sexual activity requires sober, verbal communication that is free of threats, intimidation, or other coercion. Use of alcohol or drugs never makes a victim at fault for sexual harassment, violence, or assault, and should not prevent or dissuade a student from making a report of sexual harassment, violence, or assault under this policy.</w:t>
      </w:r>
    </w:p>
    <w:p w:rsidR="000C134E" w:rsidRPr="000C134E" w:rsidRDefault="000C134E" w:rsidP="000C134E">
      <w:pPr>
        <w:widowControl w:val="0"/>
        <w:rPr>
          <w:rFonts w:eastAsia="Minion Pro" w:cstheme="minorHAnsi"/>
          <w:i/>
          <w:sz w:val="20"/>
          <w:szCs w:val="20"/>
        </w:rPr>
      </w:pPr>
    </w:p>
    <w:p w:rsidR="000C134E" w:rsidRPr="000C134E" w:rsidRDefault="000C134E" w:rsidP="000C134E">
      <w:pPr>
        <w:widowControl w:val="0"/>
        <w:ind w:firstLine="720"/>
        <w:rPr>
          <w:rFonts w:eastAsia="Minion Pro" w:cstheme="minorHAnsi"/>
          <w:i/>
          <w:sz w:val="20"/>
          <w:szCs w:val="20"/>
        </w:rPr>
      </w:pPr>
      <w:r w:rsidRPr="000C134E">
        <w:rPr>
          <w:rFonts w:eastAsia="Minion Pro" w:cstheme="minorHAnsi"/>
          <w:i/>
          <w:sz w:val="20"/>
          <w:szCs w:val="20"/>
        </w:rPr>
        <w:t>Lowering the Risk of Sexual Assault</w:t>
      </w:r>
    </w:p>
    <w:p w:rsidR="000C134E" w:rsidRPr="000C134E" w:rsidRDefault="000C134E" w:rsidP="000C134E">
      <w:pPr>
        <w:widowControl w:val="0"/>
        <w:numPr>
          <w:ilvl w:val="0"/>
          <w:numId w:val="51"/>
        </w:numPr>
        <w:contextualSpacing/>
        <w:rPr>
          <w:rFonts w:eastAsia="Minion Pro" w:cstheme="minorHAnsi"/>
          <w:i/>
          <w:sz w:val="20"/>
          <w:szCs w:val="20"/>
        </w:rPr>
      </w:pPr>
      <w:r w:rsidRPr="000C134E">
        <w:rPr>
          <w:rFonts w:eastAsia="Minion Pro" w:cstheme="minorHAnsi"/>
          <w:sz w:val="20"/>
          <w:szCs w:val="20"/>
        </w:rPr>
        <w:t>Be aware of your surroundings. There is a higher chance of avoiding sexual assault just by being aware of what and who is around you.</w:t>
      </w:r>
    </w:p>
    <w:p w:rsidR="000C134E" w:rsidRPr="000C134E" w:rsidRDefault="000C134E" w:rsidP="000C134E">
      <w:pPr>
        <w:widowControl w:val="0"/>
        <w:numPr>
          <w:ilvl w:val="0"/>
          <w:numId w:val="51"/>
        </w:numPr>
        <w:contextualSpacing/>
        <w:rPr>
          <w:rFonts w:eastAsia="Minion Pro" w:cstheme="minorHAnsi"/>
          <w:i/>
          <w:sz w:val="20"/>
          <w:szCs w:val="20"/>
        </w:rPr>
      </w:pPr>
      <w:r w:rsidRPr="000C134E">
        <w:rPr>
          <w:rFonts w:eastAsia="Minion Pro" w:cstheme="minorHAnsi"/>
          <w:sz w:val="20"/>
          <w:szCs w:val="20"/>
        </w:rPr>
        <w:t>Understand your sexual boundaries and believe in your right to set limits on your sexuality.</w:t>
      </w:r>
    </w:p>
    <w:p w:rsidR="000C134E" w:rsidRPr="000C134E" w:rsidRDefault="000C134E" w:rsidP="000C134E">
      <w:pPr>
        <w:widowControl w:val="0"/>
        <w:numPr>
          <w:ilvl w:val="0"/>
          <w:numId w:val="51"/>
        </w:numPr>
        <w:contextualSpacing/>
        <w:rPr>
          <w:rFonts w:eastAsia="Minion Pro" w:cstheme="minorHAnsi"/>
          <w:i/>
          <w:sz w:val="20"/>
          <w:szCs w:val="20"/>
        </w:rPr>
      </w:pPr>
      <w:r w:rsidRPr="000C134E">
        <w:rPr>
          <w:rFonts w:eastAsia="Minion Pro" w:cstheme="minorHAnsi"/>
          <w:sz w:val="20"/>
          <w:szCs w:val="20"/>
        </w:rPr>
        <w:t>Communicate your sexual boundaries. If someone offends you, clearly state your boundaries up front.</w:t>
      </w:r>
    </w:p>
    <w:p w:rsidR="000C134E" w:rsidRPr="000C134E" w:rsidRDefault="000C134E" w:rsidP="000C134E">
      <w:pPr>
        <w:widowControl w:val="0"/>
        <w:numPr>
          <w:ilvl w:val="0"/>
          <w:numId w:val="51"/>
        </w:numPr>
        <w:contextualSpacing/>
        <w:rPr>
          <w:rFonts w:eastAsia="Minion Pro" w:cstheme="minorHAnsi"/>
          <w:i/>
          <w:sz w:val="20"/>
          <w:szCs w:val="20"/>
        </w:rPr>
      </w:pPr>
      <w:r w:rsidRPr="000C134E">
        <w:rPr>
          <w:rFonts w:eastAsia="Minion Pro" w:cstheme="minorHAnsi"/>
          <w:sz w:val="20"/>
          <w:szCs w:val="20"/>
        </w:rPr>
        <w:t>Avoid use of alcohol and/or drugs. Alcohol and drugs interfere with clear thinking and effective communication, and as stated above, are cited frequently in sexual assault incidences.</w:t>
      </w:r>
    </w:p>
    <w:p w:rsidR="000C134E" w:rsidRPr="000C134E" w:rsidRDefault="000C134E" w:rsidP="000C134E">
      <w:pPr>
        <w:widowControl w:val="0"/>
        <w:ind w:left="1440"/>
        <w:contextualSpacing/>
        <w:rPr>
          <w:rFonts w:eastAsia="Minion Pro" w:cstheme="minorHAnsi"/>
          <w:i/>
          <w:sz w:val="20"/>
          <w:szCs w:val="20"/>
        </w:rPr>
      </w:pPr>
    </w:p>
    <w:p w:rsidR="000C134E" w:rsidRPr="000C134E" w:rsidRDefault="000C134E" w:rsidP="000C134E">
      <w:pPr>
        <w:widowControl w:val="0"/>
        <w:ind w:firstLine="720"/>
        <w:rPr>
          <w:rFonts w:eastAsia="Minion Pro" w:cstheme="minorHAnsi"/>
          <w:i/>
          <w:sz w:val="20"/>
          <w:szCs w:val="20"/>
        </w:rPr>
      </w:pPr>
      <w:r w:rsidRPr="000C134E">
        <w:rPr>
          <w:rFonts w:eastAsia="Minion Pro" w:cstheme="minorHAnsi"/>
          <w:i/>
          <w:sz w:val="20"/>
          <w:szCs w:val="20"/>
        </w:rPr>
        <w:t>Registered Sex Offenders</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 xml:space="preserve">For a listing of registered sex offenders in Stark County, please refer to the Stark County Sheriff’s web site at http://www.sheriff.co.stark.oh.us/OffenderLinks.htm. This web site provides addresses and classification of registered sex offenders.  For a listing of registered sex offenders in any Ohio county, refer to the Ohio Department of Rehabilitation and Correction’s Offender Search website at http://www.drc.state.oh.us/OffenderSearch/Search.aspx. The </w:t>
      </w: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Hospital Security department may also assist with how to obtain sexual offender information. Please contact the Security department’s non-emergency number, 330.363.6968, for assistance.</w:t>
      </w:r>
    </w:p>
    <w:p w:rsidR="000C134E" w:rsidRPr="000C134E" w:rsidRDefault="000C134E" w:rsidP="000C134E">
      <w:pPr>
        <w:widowControl w:val="0"/>
        <w:ind w:left="720"/>
        <w:rPr>
          <w:rFonts w:eastAsia="Minion Pro" w:cstheme="minorHAnsi"/>
          <w:sz w:val="20"/>
          <w:szCs w:val="20"/>
        </w:rPr>
      </w:pPr>
    </w:p>
    <w:p w:rsidR="000C134E" w:rsidRPr="000C134E" w:rsidRDefault="000C134E" w:rsidP="000C134E">
      <w:pPr>
        <w:widowControl w:val="0"/>
        <w:ind w:firstLine="720"/>
        <w:rPr>
          <w:rFonts w:eastAsia="Minion Pro" w:cstheme="minorHAnsi"/>
          <w:i/>
          <w:sz w:val="20"/>
          <w:szCs w:val="20"/>
        </w:rPr>
      </w:pPr>
      <w:r w:rsidRPr="000C134E">
        <w:rPr>
          <w:rFonts w:eastAsia="Minion Pro" w:cstheme="minorHAnsi"/>
          <w:i/>
          <w:sz w:val="20"/>
          <w:szCs w:val="20"/>
        </w:rPr>
        <w:t>Awareness Programming</w:t>
      </w:r>
    </w:p>
    <w:p w:rsidR="000C134E" w:rsidRPr="000C134E" w:rsidRDefault="000C134E" w:rsidP="000C134E">
      <w:pPr>
        <w:widowControl w:val="0"/>
        <w:ind w:left="720"/>
        <w:rPr>
          <w:rFonts w:eastAsia="Minion Pro" w:cstheme="minorHAnsi"/>
          <w:sz w:val="20"/>
          <w:szCs w:val="20"/>
        </w:rPr>
      </w:pPr>
      <w:r w:rsidRPr="000C134E">
        <w:rPr>
          <w:rFonts w:eastAsia="Minion Pro" w:cstheme="minorHAnsi"/>
          <w:sz w:val="20"/>
          <w:szCs w:val="20"/>
        </w:rPr>
        <w:t>The college is committed to providing programming which increases awareness of sexual discrimination, including harassment and violence such as rape, acquaintance rape, and other forcible and non-forcible sex offenses. The examples below represent some of the program topics regularly offered to the college community:</w:t>
      </w:r>
    </w:p>
    <w:p w:rsidR="000C134E" w:rsidRPr="000C134E" w:rsidRDefault="000C134E" w:rsidP="000C134E">
      <w:pPr>
        <w:widowControl w:val="0"/>
        <w:numPr>
          <w:ilvl w:val="0"/>
          <w:numId w:val="52"/>
        </w:numPr>
        <w:contextualSpacing/>
        <w:rPr>
          <w:rFonts w:eastAsia="Minion Pro" w:cstheme="minorHAnsi"/>
          <w:sz w:val="20"/>
          <w:szCs w:val="20"/>
        </w:rPr>
      </w:pPr>
      <w:r w:rsidRPr="000C134E">
        <w:rPr>
          <w:rFonts w:eastAsia="Minion Pro" w:cstheme="minorHAnsi"/>
          <w:sz w:val="20"/>
          <w:szCs w:val="20"/>
        </w:rPr>
        <w:t xml:space="preserve">Campus Safety/Crime Prevention Presentation by </w:t>
      </w: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Hospital Security</w:t>
      </w:r>
    </w:p>
    <w:p w:rsidR="000C134E" w:rsidRPr="000C134E" w:rsidRDefault="000C134E" w:rsidP="000C134E">
      <w:pPr>
        <w:widowControl w:val="0"/>
        <w:numPr>
          <w:ilvl w:val="0"/>
          <w:numId w:val="52"/>
        </w:numPr>
        <w:contextualSpacing/>
        <w:rPr>
          <w:rFonts w:eastAsia="Minion Pro" w:cstheme="minorHAnsi"/>
          <w:sz w:val="20"/>
          <w:szCs w:val="20"/>
        </w:rPr>
      </w:pPr>
      <w:r w:rsidRPr="000C134E">
        <w:rPr>
          <w:rFonts w:eastAsia="Minion Pro" w:cstheme="minorHAnsi"/>
          <w:sz w:val="20"/>
          <w:szCs w:val="20"/>
        </w:rPr>
        <w:t>Domestic Violence Awareness</w:t>
      </w:r>
    </w:p>
    <w:p w:rsidR="000C134E" w:rsidRPr="000C134E" w:rsidRDefault="000C134E" w:rsidP="000C134E">
      <w:pPr>
        <w:widowControl w:val="0"/>
        <w:numPr>
          <w:ilvl w:val="0"/>
          <w:numId w:val="52"/>
        </w:numPr>
        <w:contextualSpacing/>
        <w:rPr>
          <w:rFonts w:eastAsia="Minion Pro" w:cstheme="minorHAnsi"/>
          <w:sz w:val="20"/>
          <w:szCs w:val="20"/>
        </w:rPr>
      </w:pPr>
      <w:r w:rsidRPr="000C134E">
        <w:rPr>
          <w:rFonts w:eastAsia="Minion Pro" w:cstheme="minorHAnsi"/>
          <w:sz w:val="20"/>
          <w:szCs w:val="20"/>
        </w:rPr>
        <w:t>Presentation from representative at Quest Recovery services</w:t>
      </w:r>
    </w:p>
    <w:p w:rsidR="000C134E" w:rsidRPr="000C134E" w:rsidRDefault="000C134E" w:rsidP="000C134E">
      <w:pPr>
        <w:widowControl w:val="0"/>
        <w:numPr>
          <w:ilvl w:val="0"/>
          <w:numId w:val="52"/>
        </w:numPr>
        <w:contextualSpacing/>
        <w:rPr>
          <w:rFonts w:eastAsia="Minion Pro" w:cstheme="minorHAnsi"/>
          <w:sz w:val="20"/>
          <w:szCs w:val="20"/>
        </w:rPr>
      </w:pPr>
      <w:r w:rsidRPr="000C134E">
        <w:rPr>
          <w:rFonts w:eastAsia="Minion Pro" w:cstheme="minorHAnsi"/>
          <w:sz w:val="20"/>
          <w:szCs w:val="20"/>
        </w:rPr>
        <w:t>Presentation from Rape Crisis Center – Sexual Assault Prevention</w:t>
      </w:r>
    </w:p>
    <w:p w:rsidR="000C134E" w:rsidRPr="000C134E" w:rsidRDefault="000C134E" w:rsidP="000C134E">
      <w:pPr>
        <w:widowControl w:val="0"/>
        <w:ind w:firstLine="720"/>
        <w:rPr>
          <w:rFonts w:eastAsia="Minion Pro" w:cstheme="minorHAnsi"/>
          <w:sz w:val="20"/>
          <w:szCs w:val="20"/>
        </w:rPr>
      </w:pPr>
      <w:r w:rsidRPr="000C134E">
        <w:rPr>
          <w:rFonts w:eastAsia="Minion Pro" w:cstheme="minorHAnsi"/>
          <w:sz w:val="20"/>
          <w:szCs w:val="20"/>
        </w:rPr>
        <w:lastRenderedPageBreak/>
        <w:t>To learn more about educational programming and resources, contact the Title IX Coordinator.</w:t>
      </w:r>
    </w:p>
    <w:p w:rsidR="000C134E" w:rsidRPr="000C134E" w:rsidRDefault="000C134E" w:rsidP="000C134E">
      <w:pPr>
        <w:widowControl w:val="0"/>
        <w:rPr>
          <w:rFonts w:eastAsia="Minion Pro" w:cstheme="minorHAnsi"/>
          <w:sz w:val="20"/>
          <w:szCs w:val="20"/>
        </w:rPr>
      </w:pPr>
    </w:p>
    <w:p w:rsidR="000C134E" w:rsidRPr="000C134E" w:rsidRDefault="000C134E" w:rsidP="000C134E">
      <w:pPr>
        <w:widowControl w:val="0"/>
        <w:rPr>
          <w:rFonts w:eastAsia="Minion Pro" w:cstheme="minorHAnsi"/>
          <w:i/>
          <w:sz w:val="20"/>
          <w:szCs w:val="20"/>
        </w:rPr>
      </w:pPr>
      <w:r w:rsidRPr="000C134E">
        <w:rPr>
          <w:rFonts w:eastAsia="Minion Pro" w:cstheme="minorHAnsi"/>
          <w:i/>
          <w:sz w:val="20"/>
          <w:szCs w:val="20"/>
        </w:rPr>
        <w:t>Investigation and Resolution Procedures</w:t>
      </w:r>
    </w:p>
    <w:p w:rsidR="000C134E" w:rsidRPr="000C134E" w:rsidRDefault="000C134E" w:rsidP="000C134E">
      <w:pPr>
        <w:widowControl w:val="0"/>
        <w:numPr>
          <w:ilvl w:val="0"/>
          <w:numId w:val="53"/>
        </w:numPr>
        <w:contextualSpacing/>
        <w:rPr>
          <w:rFonts w:eastAsia="Minion Pro" w:cstheme="minorHAnsi"/>
          <w:i/>
          <w:sz w:val="20"/>
          <w:szCs w:val="20"/>
        </w:rPr>
      </w:pPr>
      <w:r w:rsidRPr="000C134E">
        <w:rPr>
          <w:rFonts w:eastAsia="Minion Pro" w:cstheme="minorHAnsi"/>
          <w:i/>
          <w:sz w:val="20"/>
          <w:szCs w:val="20"/>
        </w:rPr>
        <w:t>General Principles</w:t>
      </w:r>
    </w:p>
    <w:p w:rsidR="000C134E" w:rsidRPr="000C134E" w:rsidRDefault="000C134E" w:rsidP="000C134E">
      <w:pPr>
        <w:widowControl w:val="0"/>
        <w:numPr>
          <w:ilvl w:val="1"/>
          <w:numId w:val="53"/>
        </w:numPr>
        <w:contextualSpacing/>
        <w:rPr>
          <w:rFonts w:eastAsia="Minion Pro" w:cstheme="minorHAnsi"/>
          <w:i/>
          <w:sz w:val="20"/>
          <w:szCs w:val="20"/>
          <w:u w:val="single"/>
        </w:rPr>
      </w:pPr>
      <w:r w:rsidRPr="000C134E">
        <w:rPr>
          <w:rFonts w:eastAsia="Minion Pro" w:cstheme="minorHAnsi"/>
          <w:sz w:val="20"/>
          <w:szCs w:val="20"/>
          <w:u w:val="single"/>
        </w:rPr>
        <w:t>Applicability</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 xml:space="preserve">Complaints regarding any act of sexual misconduct carried out by </w:t>
      </w: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College students, faculty, staff, or third-parties will be directed to the Title IX Coordinator and processed in accordance with this Investigation and Resolution Procedure. These procedures are the exclusive means of resolving complaints of sexual misconduct. </w:t>
      </w:r>
    </w:p>
    <w:p w:rsidR="000C134E" w:rsidRPr="000C134E" w:rsidRDefault="000C134E" w:rsidP="000C134E">
      <w:pPr>
        <w:widowControl w:val="0"/>
        <w:numPr>
          <w:ilvl w:val="1"/>
          <w:numId w:val="53"/>
        </w:numPr>
        <w:contextualSpacing/>
        <w:rPr>
          <w:rFonts w:eastAsia="Minion Pro" w:cstheme="minorHAnsi"/>
          <w:i/>
          <w:sz w:val="20"/>
          <w:szCs w:val="20"/>
          <w:u w:val="single"/>
        </w:rPr>
      </w:pPr>
      <w:r w:rsidRPr="000C134E">
        <w:rPr>
          <w:rFonts w:eastAsia="Minion Pro" w:cstheme="minorHAnsi"/>
          <w:sz w:val="20"/>
          <w:szCs w:val="20"/>
          <w:u w:val="single"/>
        </w:rPr>
        <w:t>Administration</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For purposes of these procedures, “Investigating Officer” means the Title IX Coordinator or designee. However, the Title IX Coordinator may engage others to assist in the investigation process as appropriate, and an investigation team of multiple parties may serve in the role of the “Investigating Officer.” The Investigating Officer shall have responsibility for administering these procedures.</w:t>
      </w:r>
    </w:p>
    <w:p w:rsidR="000C134E" w:rsidRPr="000C134E" w:rsidRDefault="000C134E" w:rsidP="000C134E">
      <w:pPr>
        <w:widowControl w:val="0"/>
        <w:numPr>
          <w:ilvl w:val="1"/>
          <w:numId w:val="53"/>
        </w:numPr>
        <w:contextualSpacing/>
        <w:rPr>
          <w:rFonts w:eastAsia="Minion Pro" w:cstheme="minorHAnsi"/>
          <w:i/>
          <w:sz w:val="20"/>
          <w:szCs w:val="20"/>
          <w:u w:val="single"/>
        </w:rPr>
      </w:pPr>
      <w:r w:rsidRPr="000C134E">
        <w:rPr>
          <w:rFonts w:eastAsia="Minion Pro" w:cstheme="minorHAnsi"/>
          <w:sz w:val="20"/>
          <w:szCs w:val="20"/>
          <w:u w:val="single"/>
        </w:rPr>
        <w:t>Promptness, Fairness and Impartiality</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These procedures provide for prompt, fair, and impartial investigations and resolutions.  The Investigating Officer shall discharge his or her obligations under these complaint resolution procedures fairly and impartially. If any person involved in an investigation determines that he or she cannot apply these procedures fairly and impartially because of the identity of a complainant, respondent, or witness, or due to any other conflict of interest, he/she shall inform the Title IX Coordinator so that another appropriate individual can be designated to administer these procedures. If the Title IX Coordinator is the person with the conflict of interest, he/she will delegate the investigation to an appropriately trained college official.</w:t>
      </w:r>
    </w:p>
    <w:p w:rsidR="000C134E" w:rsidRPr="000C134E" w:rsidRDefault="000C134E" w:rsidP="000C134E">
      <w:pPr>
        <w:widowControl w:val="0"/>
        <w:numPr>
          <w:ilvl w:val="1"/>
          <w:numId w:val="53"/>
        </w:numPr>
        <w:contextualSpacing/>
        <w:rPr>
          <w:rFonts w:eastAsia="Minion Pro" w:cstheme="minorHAnsi"/>
          <w:i/>
          <w:sz w:val="20"/>
          <w:szCs w:val="20"/>
          <w:u w:val="single"/>
        </w:rPr>
      </w:pPr>
      <w:r w:rsidRPr="000C134E">
        <w:rPr>
          <w:rFonts w:eastAsia="Minion Pro" w:cstheme="minorHAnsi"/>
          <w:sz w:val="20"/>
          <w:szCs w:val="20"/>
          <w:u w:val="single"/>
        </w:rPr>
        <w:t>Training</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These procedures will be implemented by officials who receive annual training on the issues related to sexual misconduct, domestic violence, dating violence, and stalking and how to conduct an investigation and hearing process that protects the safety of victims and promotes accountability.</w:t>
      </w:r>
    </w:p>
    <w:p w:rsidR="000C134E" w:rsidRPr="000C134E" w:rsidRDefault="000C134E" w:rsidP="000C134E">
      <w:pPr>
        <w:widowControl w:val="0"/>
        <w:numPr>
          <w:ilvl w:val="0"/>
          <w:numId w:val="53"/>
        </w:numPr>
        <w:contextualSpacing/>
        <w:rPr>
          <w:rFonts w:eastAsia="Minion Pro" w:cstheme="minorHAnsi"/>
          <w:i/>
          <w:sz w:val="20"/>
          <w:szCs w:val="20"/>
        </w:rPr>
      </w:pPr>
      <w:r w:rsidRPr="000C134E">
        <w:rPr>
          <w:rFonts w:eastAsia="Minion Pro" w:cstheme="minorHAnsi"/>
          <w:i/>
          <w:sz w:val="20"/>
          <w:szCs w:val="20"/>
        </w:rPr>
        <w:t>Investigation and Resolution of the Complaint</w:t>
      </w:r>
    </w:p>
    <w:p w:rsidR="000C134E" w:rsidRPr="000C134E" w:rsidRDefault="000C134E" w:rsidP="000C134E">
      <w:pPr>
        <w:widowControl w:val="0"/>
        <w:numPr>
          <w:ilvl w:val="1"/>
          <w:numId w:val="53"/>
        </w:numPr>
        <w:contextualSpacing/>
        <w:rPr>
          <w:rFonts w:eastAsia="Minion Pro" w:cstheme="minorHAnsi"/>
          <w:i/>
          <w:sz w:val="20"/>
          <w:szCs w:val="20"/>
        </w:rPr>
      </w:pPr>
      <w:r w:rsidRPr="000C134E">
        <w:rPr>
          <w:rFonts w:eastAsia="Minion Pro" w:cstheme="minorHAnsi"/>
          <w:sz w:val="20"/>
          <w:szCs w:val="20"/>
        </w:rPr>
        <w:t>Preliminary Matters</w:t>
      </w:r>
    </w:p>
    <w:p w:rsidR="000C134E" w:rsidRPr="000C134E" w:rsidRDefault="000C134E" w:rsidP="000C134E">
      <w:pPr>
        <w:widowControl w:val="0"/>
        <w:numPr>
          <w:ilvl w:val="2"/>
          <w:numId w:val="53"/>
        </w:numPr>
        <w:contextualSpacing/>
        <w:rPr>
          <w:rFonts w:eastAsia="Minion Pro" w:cstheme="minorHAnsi"/>
          <w:i/>
          <w:sz w:val="20"/>
          <w:szCs w:val="20"/>
          <w:u w:val="single"/>
        </w:rPr>
      </w:pPr>
      <w:r w:rsidRPr="000C134E">
        <w:rPr>
          <w:rFonts w:eastAsia="Minion Pro" w:cstheme="minorHAnsi"/>
          <w:sz w:val="20"/>
          <w:szCs w:val="20"/>
          <w:u w:val="single"/>
        </w:rPr>
        <w:t>Timing of the Investigation</w:t>
      </w:r>
    </w:p>
    <w:p w:rsidR="000C134E" w:rsidRPr="000C134E" w:rsidRDefault="000C134E" w:rsidP="000C134E">
      <w:pPr>
        <w:widowControl w:val="0"/>
        <w:ind w:left="2160"/>
        <w:contextualSpacing/>
        <w:rPr>
          <w:rFonts w:eastAsia="Minion Pro" w:cstheme="minorHAnsi"/>
          <w:sz w:val="20"/>
          <w:szCs w:val="20"/>
        </w:rPr>
      </w:pPr>
      <w:r w:rsidRPr="000C134E">
        <w:rPr>
          <w:rFonts w:eastAsia="Minion Pro" w:cstheme="minorHAnsi"/>
          <w:sz w:val="20"/>
          <w:szCs w:val="20"/>
        </w:rPr>
        <w:t>The college will endeavor to conclude its investigation and resolution of the complaint within sixty (60) calendar days of receiving it. Both the complainant and the respondent will be given periodic updates regarding the status of the investigation. If either the complainant or respondent needs additional time to prepare or to gather witnesses or information, they shall notify the Investigating Officer in writing explaining how much additional time is needed and why it is needed. The Investigating Officer shall respond to any such request within three (3) days.</w:t>
      </w:r>
    </w:p>
    <w:p w:rsidR="000C134E" w:rsidRPr="000C134E" w:rsidRDefault="000C134E" w:rsidP="000C134E">
      <w:pPr>
        <w:widowControl w:val="0"/>
        <w:numPr>
          <w:ilvl w:val="2"/>
          <w:numId w:val="53"/>
        </w:numPr>
        <w:contextualSpacing/>
        <w:rPr>
          <w:rFonts w:eastAsia="Minion Pro" w:cstheme="minorHAnsi"/>
          <w:i/>
          <w:sz w:val="20"/>
          <w:szCs w:val="20"/>
          <w:u w:val="single"/>
        </w:rPr>
      </w:pPr>
      <w:r w:rsidRPr="000C134E">
        <w:rPr>
          <w:rFonts w:eastAsia="Minion Pro" w:cstheme="minorHAnsi"/>
          <w:sz w:val="20"/>
          <w:szCs w:val="20"/>
          <w:u w:val="single"/>
        </w:rPr>
        <w:t>Confidentiality</w:t>
      </w:r>
    </w:p>
    <w:p w:rsidR="000C134E" w:rsidRPr="000C134E" w:rsidRDefault="000C134E" w:rsidP="000C134E">
      <w:pPr>
        <w:widowControl w:val="0"/>
        <w:ind w:left="2160"/>
        <w:contextualSpacing/>
        <w:rPr>
          <w:rFonts w:eastAsia="Minion Pro" w:cstheme="minorHAnsi"/>
          <w:sz w:val="20"/>
          <w:szCs w:val="20"/>
        </w:rPr>
      </w:pPr>
      <w:r w:rsidRPr="000C134E">
        <w:rPr>
          <w:rFonts w:eastAsia="Minion Pro" w:cstheme="minorHAnsi"/>
          <w:sz w:val="20"/>
          <w:szCs w:val="20"/>
        </w:rPr>
        <w:t xml:space="preserve">All complaints of sexual misconduct will be promptly and thoroughly investigated in accordance with these procedures, and the college will investigate and respond to any complaint in a manner that maintains the confidentiality of the victim to the fullest </w:t>
      </w:r>
      <w:r w:rsidRPr="000C134E">
        <w:rPr>
          <w:rFonts w:eastAsia="Minion Pro" w:cstheme="minorHAnsi"/>
          <w:sz w:val="20"/>
          <w:szCs w:val="20"/>
        </w:rPr>
        <w:lastRenderedPageBreak/>
        <w:t>extent reasonable and possible. However, because of laws relating to reporting and other state and federal laws, the college cannot guarantee confidentiality to those who make complaints.</w:t>
      </w:r>
    </w:p>
    <w:p w:rsidR="000C134E" w:rsidRPr="000C134E" w:rsidRDefault="000C134E" w:rsidP="000C134E">
      <w:pPr>
        <w:widowControl w:val="0"/>
        <w:ind w:left="2160"/>
        <w:contextualSpacing/>
        <w:rPr>
          <w:rFonts w:eastAsia="Minion Pro" w:cstheme="minorHAnsi"/>
          <w:sz w:val="20"/>
          <w:szCs w:val="20"/>
        </w:rPr>
      </w:pPr>
    </w:p>
    <w:p w:rsidR="000C134E" w:rsidRPr="000C134E" w:rsidRDefault="000C134E" w:rsidP="000C134E">
      <w:pPr>
        <w:widowControl w:val="0"/>
        <w:ind w:left="2160"/>
        <w:contextualSpacing/>
        <w:rPr>
          <w:rFonts w:eastAsia="Minion Pro" w:cstheme="minorHAnsi"/>
          <w:sz w:val="20"/>
          <w:szCs w:val="20"/>
        </w:rPr>
      </w:pPr>
      <w:r w:rsidRPr="000C134E">
        <w:rPr>
          <w:rFonts w:eastAsia="Minion Pro" w:cstheme="minorHAnsi"/>
          <w:sz w:val="20"/>
          <w:szCs w:val="20"/>
        </w:rPr>
        <w:t>In the event a complainant requests confidentiality or asks that a complaint not be investigated, the college will take all reasonable steps to investigate and respond to the complaint consistent with the request for confidentiality or request not to pursue an investigation. However, victims should be aware that requests for their identity to be protected from disclosure to the alleged perpetrator may limit the college’s ability to respond or discipline the accused party. Sometimes the college will not be able to honor a request for confidentiality because it has an obligation to provide a safe and nondiscriminatory environment for its other campus community members and, therefore, the college reserves the right to initiate an investigation despite a complainant’s request for confidentiality in circumstances involving serious or repeated conduct or where the alleged perpetrator may pose a continuing threat to the college community. The college will notify a victim if his/her request for confidentiality cannot be ensured.</w:t>
      </w:r>
    </w:p>
    <w:p w:rsidR="000C134E" w:rsidRPr="000C134E" w:rsidRDefault="000C134E" w:rsidP="000C134E">
      <w:pPr>
        <w:widowControl w:val="0"/>
        <w:ind w:left="2160"/>
        <w:contextualSpacing/>
        <w:rPr>
          <w:rFonts w:eastAsia="Minion Pro" w:cstheme="minorHAnsi"/>
          <w:sz w:val="20"/>
          <w:szCs w:val="20"/>
        </w:rPr>
      </w:pPr>
    </w:p>
    <w:p w:rsidR="000C134E" w:rsidRPr="000C134E" w:rsidRDefault="000C134E" w:rsidP="000C134E">
      <w:pPr>
        <w:widowControl w:val="0"/>
        <w:ind w:left="2160"/>
        <w:contextualSpacing/>
        <w:rPr>
          <w:rFonts w:eastAsia="Minion Pro" w:cstheme="minorHAnsi"/>
          <w:sz w:val="20"/>
          <w:szCs w:val="20"/>
        </w:rPr>
      </w:pPr>
      <w:r w:rsidRPr="000C134E">
        <w:rPr>
          <w:rFonts w:eastAsia="Minion Pro" w:cstheme="minorHAnsi"/>
          <w:sz w:val="20"/>
          <w:szCs w:val="20"/>
        </w:rPr>
        <w:t xml:space="preserve">The Title IX Coordinator (or his/her designee) is the person responsible for evaluating requests for confidentiality. </w:t>
      </w:r>
    </w:p>
    <w:p w:rsidR="000C134E" w:rsidRPr="000C134E" w:rsidRDefault="000C134E" w:rsidP="000C134E">
      <w:pPr>
        <w:widowControl w:val="0"/>
        <w:numPr>
          <w:ilvl w:val="2"/>
          <w:numId w:val="53"/>
        </w:numPr>
        <w:contextualSpacing/>
        <w:rPr>
          <w:rFonts w:eastAsia="Minion Pro" w:cstheme="minorHAnsi"/>
          <w:i/>
          <w:sz w:val="20"/>
          <w:szCs w:val="20"/>
          <w:u w:val="single"/>
        </w:rPr>
      </w:pPr>
      <w:r w:rsidRPr="000C134E">
        <w:rPr>
          <w:rFonts w:eastAsia="Minion Pro" w:cstheme="minorHAnsi"/>
          <w:sz w:val="20"/>
          <w:szCs w:val="20"/>
          <w:u w:val="single"/>
        </w:rPr>
        <w:t>Informal Resolution</w:t>
      </w:r>
    </w:p>
    <w:p w:rsidR="000C134E" w:rsidRPr="000C134E" w:rsidRDefault="000C134E" w:rsidP="000C134E">
      <w:pPr>
        <w:widowControl w:val="0"/>
        <w:ind w:left="2160"/>
        <w:contextualSpacing/>
        <w:rPr>
          <w:rFonts w:eastAsia="Minion Pro" w:cstheme="minorHAnsi"/>
          <w:sz w:val="20"/>
          <w:szCs w:val="20"/>
        </w:rPr>
      </w:pPr>
      <w:r w:rsidRPr="000C134E">
        <w:rPr>
          <w:rFonts w:eastAsia="Minion Pro" w:cstheme="minorHAnsi"/>
          <w:sz w:val="20"/>
          <w:szCs w:val="20"/>
        </w:rPr>
        <w:t>Informal means of resolution, such as mediation, may be used in lieu of the formal investigation and determination procedure. However, informal means may only be used with the complainant’s voluntary cooperation and the involvement of the Title IX Coordinator. The complainant, however, will not be required to work out the problem directly with the respondent. Moreover, the complainant may terminate any such informal means at any time. In any event, informal means, even on a voluntary basis, will not be used to resolve complaints alleging any form of sexual violence.</w:t>
      </w:r>
    </w:p>
    <w:p w:rsidR="000C134E" w:rsidRPr="000C134E" w:rsidRDefault="000C134E" w:rsidP="000C134E">
      <w:pPr>
        <w:widowControl w:val="0"/>
        <w:numPr>
          <w:ilvl w:val="2"/>
          <w:numId w:val="53"/>
        </w:numPr>
        <w:contextualSpacing/>
        <w:rPr>
          <w:rFonts w:eastAsia="Minion Pro" w:cstheme="minorHAnsi"/>
          <w:sz w:val="20"/>
          <w:szCs w:val="20"/>
          <w:u w:val="single"/>
        </w:rPr>
      </w:pPr>
      <w:r w:rsidRPr="000C134E">
        <w:rPr>
          <w:rFonts w:eastAsia="Minion Pro" w:cstheme="minorHAnsi"/>
          <w:sz w:val="20"/>
          <w:szCs w:val="20"/>
          <w:u w:val="single"/>
        </w:rPr>
        <w:t>Interim Measures</w:t>
      </w:r>
    </w:p>
    <w:p w:rsidR="000C134E" w:rsidRPr="000C134E" w:rsidRDefault="000C134E" w:rsidP="000C134E">
      <w:pPr>
        <w:widowControl w:val="0"/>
        <w:ind w:left="2160"/>
        <w:contextualSpacing/>
        <w:rPr>
          <w:rFonts w:eastAsia="Minion Pro" w:cstheme="minorHAnsi"/>
          <w:sz w:val="20"/>
          <w:szCs w:val="20"/>
        </w:rPr>
      </w:pPr>
      <w:r w:rsidRPr="000C134E">
        <w:rPr>
          <w:rFonts w:eastAsia="Minion Pro" w:cstheme="minorHAnsi"/>
          <w:sz w:val="20"/>
          <w:szCs w:val="20"/>
        </w:rPr>
        <w:t>At any time during the investigation, the Investigating Officer/Title IX Coordinator may determine that interim remedies or protections for the parties involved or witnesses are appropriate. These interim remedies may include separating the parties, placing limitations on contact between the parties, suspension, or making alternative class-placement or workplace arrangements. Failure to comply with the terms of these interim remedies or protections may constitute a separate violation of the Sex Discrimination, Sexual Harassment, and Sexual Violence Policy.</w:t>
      </w:r>
    </w:p>
    <w:p w:rsidR="000C134E" w:rsidRPr="000C134E" w:rsidRDefault="000C134E" w:rsidP="000C134E">
      <w:pPr>
        <w:widowControl w:val="0"/>
        <w:numPr>
          <w:ilvl w:val="2"/>
          <w:numId w:val="53"/>
        </w:numPr>
        <w:contextualSpacing/>
        <w:rPr>
          <w:rFonts w:eastAsia="Minion Pro" w:cstheme="minorHAnsi"/>
          <w:sz w:val="20"/>
          <w:szCs w:val="20"/>
          <w:u w:val="single"/>
        </w:rPr>
      </w:pPr>
      <w:r w:rsidRPr="000C134E">
        <w:rPr>
          <w:rFonts w:eastAsia="Minion Pro" w:cstheme="minorHAnsi"/>
          <w:sz w:val="20"/>
          <w:szCs w:val="20"/>
          <w:u w:val="single"/>
        </w:rPr>
        <w:t>Support Person/Advisor</w:t>
      </w:r>
    </w:p>
    <w:p w:rsidR="000C134E" w:rsidRPr="000C134E" w:rsidRDefault="000C134E" w:rsidP="000C134E">
      <w:pPr>
        <w:widowControl w:val="0"/>
        <w:ind w:left="2160"/>
        <w:contextualSpacing/>
        <w:rPr>
          <w:rFonts w:eastAsia="Minion Pro" w:cstheme="minorHAnsi"/>
          <w:sz w:val="20"/>
          <w:szCs w:val="20"/>
        </w:rPr>
      </w:pPr>
      <w:r w:rsidRPr="000C134E">
        <w:rPr>
          <w:rFonts w:eastAsia="Minion Pro" w:cstheme="minorHAnsi"/>
          <w:sz w:val="20"/>
          <w:szCs w:val="20"/>
        </w:rPr>
        <w:t xml:space="preserve">During the investigation process, both a complainant and a respondent may ask a support person/advisor to accompany him or </w:t>
      </w:r>
      <w:proofErr w:type="gramStart"/>
      <w:r w:rsidRPr="000C134E">
        <w:rPr>
          <w:rFonts w:eastAsia="Minion Pro" w:cstheme="minorHAnsi"/>
          <w:sz w:val="20"/>
          <w:szCs w:val="20"/>
        </w:rPr>
        <w:t>her</w:t>
      </w:r>
      <w:proofErr w:type="gramEnd"/>
      <w:r w:rsidRPr="000C134E">
        <w:rPr>
          <w:rFonts w:eastAsia="Minion Pro" w:cstheme="minorHAnsi"/>
          <w:sz w:val="20"/>
          <w:szCs w:val="20"/>
        </w:rPr>
        <w:t xml:space="preserve"> at all stages of the process. In cases involving multiple complainants or respondents, the support person/advisor cannot be another complainant or respondent. The support person/advisor does not serve as an advocate on behalf of the complainant or respondent may not be actively involved in any proceedings, and he or she must agree to maintain the confidentiality of the process. The college reserves the right to remove or dismiss a support person/advisor who becomes disruptive or who does not abide by the limitations noted in the previous sentence.</w:t>
      </w:r>
    </w:p>
    <w:p w:rsidR="000C134E" w:rsidRPr="000C134E" w:rsidRDefault="000C134E" w:rsidP="000C134E">
      <w:pPr>
        <w:widowControl w:val="0"/>
        <w:numPr>
          <w:ilvl w:val="2"/>
          <w:numId w:val="53"/>
        </w:numPr>
        <w:contextualSpacing/>
        <w:rPr>
          <w:rFonts w:eastAsia="Minion Pro" w:cstheme="minorHAnsi"/>
          <w:sz w:val="20"/>
          <w:szCs w:val="20"/>
          <w:u w:val="single"/>
        </w:rPr>
      </w:pPr>
      <w:r w:rsidRPr="000C134E">
        <w:rPr>
          <w:rFonts w:eastAsia="Minion Pro" w:cstheme="minorHAnsi"/>
          <w:sz w:val="20"/>
          <w:szCs w:val="20"/>
          <w:u w:val="single"/>
        </w:rPr>
        <w:lastRenderedPageBreak/>
        <w:t>Pending Criminal Investigation</w:t>
      </w:r>
    </w:p>
    <w:p w:rsidR="000C134E" w:rsidRPr="000C134E" w:rsidRDefault="000C134E" w:rsidP="000C134E">
      <w:pPr>
        <w:widowControl w:val="0"/>
        <w:ind w:left="2160"/>
        <w:contextualSpacing/>
        <w:rPr>
          <w:rFonts w:eastAsia="Minion Pro" w:cstheme="minorHAnsi"/>
          <w:sz w:val="20"/>
          <w:szCs w:val="20"/>
        </w:rPr>
      </w:pPr>
      <w:r w:rsidRPr="000C134E">
        <w:rPr>
          <w:rFonts w:eastAsia="Minion Pro" w:cstheme="minorHAnsi"/>
          <w:sz w:val="20"/>
          <w:szCs w:val="20"/>
        </w:rPr>
        <w:t xml:space="preserve">Some instances of sexual misconduct may also constitute criminal conduct. In such instances, the complainant is also encouraged to file a report with </w:t>
      </w:r>
      <w:proofErr w:type="spellStart"/>
      <w:r w:rsidRPr="000C134E">
        <w:rPr>
          <w:rFonts w:eastAsia="Minion Pro" w:cstheme="minorHAnsi"/>
          <w:sz w:val="20"/>
          <w:szCs w:val="20"/>
        </w:rPr>
        <w:t>Aultman</w:t>
      </w:r>
      <w:proofErr w:type="spellEnd"/>
      <w:r w:rsidRPr="000C134E">
        <w:rPr>
          <w:rFonts w:eastAsia="Minion Pro" w:cstheme="minorHAnsi"/>
          <w:sz w:val="20"/>
          <w:szCs w:val="20"/>
        </w:rPr>
        <w:t xml:space="preserve"> Hospital Security and the appropriate law enforcement authorities; if requested, the college will assist the complainant in doing so. The pendency of a criminal investigation, however, does not relieve the college of its responsibilities under Title IX. Therefore, to the extent doing so does not interfere with any criminal investigation, the college will proceed with its own investigation and resolution of the complaint.</w:t>
      </w:r>
    </w:p>
    <w:p w:rsidR="000C134E" w:rsidRPr="000C134E" w:rsidRDefault="000C134E" w:rsidP="000C134E">
      <w:pPr>
        <w:widowControl w:val="0"/>
        <w:numPr>
          <w:ilvl w:val="2"/>
          <w:numId w:val="53"/>
        </w:numPr>
        <w:contextualSpacing/>
        <w:rPr>
          <w:rFonts w:eastAsia="Minion Pro" w:cstheme="minorHAnsi"/>
          <w:sz w:val="20"/>
          <w:szCs w:val="20"/>
          <w:u w:val="single"/>
        </w:rPr>
      </w:pPr>
      <w:r w:rsidRPr="000C134E">
        <w:rPr>
          <w:rFonts w:eastAsia="Minion Pro" w:cstheme="minorHAnsi"/>
          <w:sz w:val="20"/>
          <w:szCs w:val="20"/>
          <w:u w:val="single"/>
        </w:rPr>
        <w:t>Rights of the Parties</w:t>
      </w:r>
    </w:p>
    <w:p w:rsidR="000C134E" w:rsidRPr="000C134E" w:rsidRDefault="000C134E" w:rsidP="000C134E">
      <w:pPr>
        <w:widowControl w:val="0"/>
        <w:ind w:left="2160"/>
        <w:contextualSpacing/>
        <w:rPr>
          <w:rFonts w:eastAsia="Minion Pro" w:cstheme="minorHAnsi"/>
          <w:sz w:val="20"/>
          <w:szCs w:val="20"/>
        </w:rPr>
      </w:pPr>
      <w:r w:rsidRPr="000C134E">
        <w:rPr>
          <w:rFonts w:eastAsia="Minion Pro" w:cstheme="minorHAnsi"/>
          <w:sz w:val="20"/>
          <w:szCs w:val="20"/>
        </w:rPr>
        <w:t>During the investigation and resolution of a complaint, the complainant and respondent shall have equal rights. They include:</w:t>
      </w:r>
    </w:p>
    <w:p w:rsidR="000C134E" w:rsidRPr="000C134E" w:rsidRDefault="000C134E" w:rsidP="000C134E">
      <w:pPr>
        <w:widowControl w:val="0"/>
        <w:numPr>
          <w:ilvl w:val="0"/>
          <w:numId w:val="54"/>
        </w:numPr>
        <w:contextualSpacing/>
        <w:rPr>
          <w:rFonts w:eastAsia="Minion Pro" w:cstheme="minorHAnsi"/>
          <w:sz w:val="20"/>
          <w:szCs w:val="20"/>
          <w:u w:val="single"/>
        </w:rPr>
      </w:pPr>
      <w:r w:rsidRPr="000C134E">
        <w:rPr>
          <w:rFonts w:eastAsia="Minion Pro" w:cstheme="minorHAnsi"/>
          <w:sz w:val="20"/>
          <w:szCs w:val="20"/>
        </w:rPr>
        <w:t xml:space="preserve">Equal opportunity to identify and have considered witnesses and </w:t>
      </w:r>
      <w:r w:rsidRPr="000C134E">
        <w:rPr>
          <w:rFonts w:eastAsia="Minion Pro" w:cstheme="minorHAnsi"/>
          <w:sz w:val="20"/>
          <w:szCs w:val="20"/>
        </w:rPr>
        <w:tab/>
        <w:t>other relevant evidence;</w:t>
      </w:r>
    </w:p>
    <w:p w:rsidR="000C134E" w:rsidRPr="000C134E" w:rsidRDefault="000C134E" w:rsidP="000C134E">
      <w:pPr>
        <w:widowControl w:val="0"/>
        <w:numPr>
          <w:ilvl w:val="0"/>
          <w:numId w:val="54"/>
        </w:numPr>
        <w:contextualSpacing/>
        <w:rPr>
          <w:rFonts w:eastAsia="Minion Pro" w:cstheme="minorHAnsi"/>
          <w:sz w:val="20"/>
          <w:szCs w:val="20"/>
          <w:u w:val="single"/>
        </w:rPr>
      </w:pPr>
      <w:r w:rsidRPr="000C134E">
        <w:rPr>
          <w:rFonts w:eastAsia="Minion Pro" w:cstheme="minorHAnsi"/>
          <w:sz w:val="20"/>
          <w:szCs w:val="20"/>
        </w:rPr>
        <w:t xml:space="preserve">Similar and timely access to all information considered by the </w:t>
      </w:r>
      <w:r w:rsidRPr="000C134E">
        <w:rPr>
          <w:rFonts w:eastAsia="Minion Pro" w:cstheme="minorHAnsi"/>
          <w:sz w:val="20"/>
          <w:szCs w:val="20"/>
        </w:rPr>
        <w:tab/>
        <w:t>Investigating Officer;</w:t>
      </w:r>
    </w:p>
    <w:p w:rsidR="000C134E" w:rsidRPr="000C134E" w:rsidRDefault="000C134E" w:rsidP="000C134E">
      <w:pPr>
        <w:widowControl w:val="0"/>
        <w:numPr>
          <w:ilvl w:val="0"/>
          <w:numId w:val="54"/>
        </w:numPr>
        <w:contextualSpacing/>
        <w:rPr>
          <w:rFonts w:eastAsia="Minion Pro" w:cstheme="minorHAnsi"/>
          <w:sz w:val="20"/>
          <w:szCs w:val="20"/>
          <w:u w:val="single"/>
        </w:rPr>
      </w:pPr>
      <w:r w:rsidRPr="000C134E">
        <w:rPr>
          <w:rFonts w:eastAsia="Minion Pro" w:cstheme="minorHAnsi"/>
          <w:sz w:val="20"/>
          <w:szCs w:val="20"/>
        </w:rPr>
        <w:t xml:space="preserve">Equal opportunity to review any statements or evidence provided </w:t>
      </w:r>
      <w:r w:rsidRPr="000C134E">
        <w:rPr>
          <w:rFonts w:eastAsia="Minion Pro" w:cstheme="minorHAnsi"/>
          <w:sz w:val="20"/>
          <w:szCs w:val="20"/>
        </w:rPr>
        <w:tab/>
        <w:t>by the other party; and</w:t>
      </w:r>
    </w:p>
    <w:p w:rsidR="000C134E" w:rsidRPr="000C134E" w:rsidRDefault="000C134E" w:rsidP="000C134E">
      <w:pPr>
        <w:widowControl w:val="0"/>
        <w:numPr>
          <w:ilvl w:val="0"/>
          <w:numId w:val="54"/>
        </w:numPr>
        <w:contextualSpacing/>
        <w:rPr>
          <w:rFonts w:eastAsia="Minion Pro" w:cstheme="minorHAnsi"/>
          <w:sz w:val="20"/>
          <w:szCs w:val="20"/>
          <w:u w:val="single"/>
        </w:rPr>
      </w:pPr>
      <w:r w:rsidRPr="000C134E">
        <w:rPr>
          <w:rFonts w:eastAsia="Minion Pro" w:cstheme="minorHAnsi"/>
          <w:sz w:val="20"/>
          <w:szCs w:val="20"/>
        </w:rPr>
        <w:t xml:space="preserve">Equal access to review and comment upon any information </w:t>
      </w:r>
      <w:r w:rsidRPr="000C134E">
        <w:rPr>
          <w:rFonts w:eastAsia="Minion Pro" w:cstheme="minorHAnsi"/>
          <w:sz w:val="20"/>
          <w:szCs w:val="20"/>
        </w:rPr>
        <w:tab/>
        <w:t xml:space="preserve">independently </w:t>
      </w:r>
      <w:r w:rsidRPr="000C134E">
        <w:rPr>
          <w:rFonts w:eastAsia="Minion Pro" w:cstheme="minorHAnsi"/>
          <w:sz w:val="20"/>
          <w:szCs w:val="20"/>
        </w:rPr>
        <w:tab/>
        <w:t>developed by the Investigating Officer.</w:t>
      </w:r>
    </w:p>
    <w:p w:rsidR="000C134E" w:rsidRPr="000C134E" w:rsidRDefault="000C134E" w:rsidP="000C134E">
      <w:pPr>
        <w:widowControl w:val="0"/>
        <w:numPr>
          <w:ilvl w:val="1"/>
          <w:numId w:val="53"/>
        </w:numPr>
        <w:contextualSpacing/>
        <w:rPr>
          <w:rFonts w:eastAsia="Minion Pro" w:cstheme="minorHAnsi"/>
          <w:sz w:val="20"/>
          <w:szCs w:val="20"/>
        </w:rPr>
      </w:pPr>
      <w:r w:rsidRPr="000C134E">
        <w:rPr>
          <w:rFonts w:eastAsia="Minion Pro" w:cstheme="minorHAnsi"/>
          <w:sz w:val="20"/>
          <w:szCs w:val="20"/>
        </w:rPr>
        <w:t xml:space="preserve">Commencement of the Investigation </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Once a complaint is made, the Investigating Officer will commence an investigation as soon as practicable, but not later than seven (7) days after the complaint is made.  The purpose of the investigation is to determinate whether it is more likely than not that the alleged behavior occurred and, if so, whether it constitutes sexual misconduct.  During the course of the investigation, the Investigating Officer may receive counsel from other administrators, the college’s attorneys, or other parties as needed.</w:t>
      </w:r>
    </w:p>
    <w:p w:rsidR="000C134E" w:rsidRPr="000C134E" w:rsidRDefault="000C134E" w:rsidP="000C134E">
      <w:pPr>
        <w:widowControl w:val="0"/>
        <w:ind w:left="1440"/>
        <w:rPr>
          <w:rFonts w:eastAsia="Minion Pro" w:cstheme="minorHAnsi"/>
          <w:sz w:val="20"/>
          <w:szCs w:val="20"/>
        </w:rPr>
      </w:pPr>
      <w:r w:rsidRPr="000C134E">
        <w:rPr>
          <w:rFonts w:eastAsia="Minion Pro" w:cstheme="minorHAnsi"/>
          <w:sz w:val="20"/>
          <w:szCs w:val="20"/>
        </w:rPr>
        <w:t>In certain narrow circumstances, the Investigating Officer may commence an investigation even if the complainant requests that the matter not be pursued.  In such a circumstance, the Investigating Officer will take all reasonable steps to investigate and respond to the matter in a manner that is informed by the complainant’s articulated concerns.</w:t>
      </w:r>
    </w:p>
    <w:p w:rsidR="000C134E" w:rsidRPr="000C134E" w:rsidRDefault="000C134E" w:rsidP="000C134E">
      <w:pPr>
        <w:widowControl w:val="0"/>
        <w:numPr>
          <w:ilvl w:val="1"/>
          <w:numId w:val="53"/>
        </w:numPr>
        <w:contextualSpacing/>
        <w:rPr>
          <w:rFonts w:eastAsia="Minion Pro" w:cstheme="minorHAnsi"/>
          <w:sz w:val="20"/>
          <w:szCs w:val="20"/>
        </w:rPr>
      </w:pPr>
      <w:r w:rsidRPr="000C134E">
        <w:rPr>
          <w:rFonts w:eastAsia="Minion Pro" w:cstheme="minorHAnsi"/>
          <w:sz w:val="20"/>
          <w:szCs w:val="20"/>
        </w:rPr>
        <w:t>Content of the Investigation</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During the investigation, the complainant will have the opportunity to describe his or her allegations and present supporting witnesses or other evidence. The respondent will have an opportunity to respond to the allegations and present supporting witnesses or other evidence. The Investigating Officer will review the statements and evidence presented and may, depending on the circumstances, interview others with relevant knowledge, review documentary materials, and take any other appropriate action to gather and consider information relevant to the complaint. All parties and witnesses involved in the investigation are expected to cooperate and provide complete and truthful information.</w:t>
      </w:r>
    </w:p>
    <w:p w:rsidR="000C134E" w:rsidRPr="000C134E" w:rsidRDefault="000C134E" w:rsidP="000C134E">
      <w:pPr>
        <w:widowControl w:val="0"/>
        <w:ind w:left="1440"/>
        <w:contextualSpacing/>
        <w:rPr>
          <w:rFonts w:eastAsia="Minion Pro" w:cstheme="minorHAnsi"/>
          <w:sz w:val="20"/>
          <w:szCs w:val="20"/>
        </w:rPr>
      </w:pPr>
    </w:p>
    <w:p w:rsidR="000C134E" w:rsidRPr="000C134E" w:rsidRDefault="000C134E" w:rsidP="000C134E">
      <w:pPr>
        <w:widowControl w:val="0"/>
        <w:numPr>
          <w:ilvl w:val="1"/>
          <w:numId w:val="53"/>
        </w:numPr>
        <w:contextualSpacing/>
        <w:rPr>
          <w:rFonts w:eastAsia="Minion Pro" w:cstheme="minorHAnsi"/>
          <w:sz w:val="20"/>
          <w:szCs w:val="20"/>
        </w:rPr>
      </w:pPr>
      <w:r w:rsidRPr="000C134E">
        <w:rPr>
          <w:rFonts w:eastAsia="Minion Pro" w:cstheme="minorHAnsi"/>
          <w:sz w:val="20"/>
          <w:szCs w:val="20"/>
        </w:rPr>
        <w:t>Resolution</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At the conclusion of the investigation, the Investigating Officer will prepare a written report.  The written report will explain the scope of the investigation, identify findings of fact, and state whether any allegations in the complaint were found to be substantiated by a preponderance of the evidence.</w:t>
      </w:r>
    </w:p>
    <w:p w:rsidR="000C134E" w:rsidRPr="000C134E" w:rsidRDefault="000C134E" w:rsidP="000C134E">
      <w:pPr>
        <w:widowControl w:val="0"/>
        <w:ind w:left="1440"/>
        <w:contextualSpacing/>
        <w:rPr>
          <w:rFonts w:eastAsia="Minion Pro" w:cstheme="minorHAnsi"/>
          <w:sz w:val="20"/>
          <w:szCs w:val="20"/>
        </w:rPr>
      </w:pP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 xml:space="preserve">If the written report determines that sexual misconduct occurred, the Investigating Officer shall set forth in an addendum to the written report those steps necessary to maintain an environment free from discrimination and harassment and to protect the safety and </w:t>
      </w:r>
      <w:proofErr w:type="spellStart"/>
      <w:r w:rsidRPr="000C134E">
        <w:rPr>
          <w:rFonts w:eastAsia="Minion Pro" w:cstheme="minorHAnsi"/>
          <w:sz w:val="20"/>
          <w:szCs w:val="20"/>
        </w:rPr>
        <w:t>well being</w:t>
      </w:r>
      <w:proofErr w:type="spellEnd"/>
      <w:r w:rsidRPr="000C134E">
        <w:rPr>
          <w:rFonts w:eastAsia="Minion Pro" w:cstheme="minorHAnsi"/>
          <w:sz w:val="20"/>
          <w:szCs w:val="20"/>
        </w:rPr>
        <w:t xml:space="preserve"> of the complainant and other members of the college community.  Such actions will also include reasonable steps to correct the effects of such conduct on the complainant and others and to prevent the recurrence of discrimination, harassment, and retaliation.  Examples of such action include:  no contact orders, classroom reassignment, the provision of counseling or other support services, training, and discipline for the perpetrator, including up to termination, expulsion, or other appropriate institutional sanctions.</w:t>
      </w:r>
    </w:p>
    <w:p w:rsidR="000C134E" w:rsidRPr="000C134E" w:rsidRDefault="000C134E" w:rsidP="000C134E">
      <w:pPr>
        <w:widowControl w:val="0"/>
        <w:ind w:left="1440"/>
        <w:contextualSpacing/>
        <w:rPr>
          <w:rFonts w:eastAsia="Minion Pro" w:cstheme="minorHAnsi"/>
          <w:sz w:val="20"/>
          <w:szCs w:val="20"/>
        </w:rPr>
      </w:pP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 xml:space="preserve">The complainant and the respondent will receive a copy of the written report and any addendum within three (3) days of its completion.  If necessary, the version of the addendum provided to the complainant and/or respondent will be redacted to ensure that information concerning any remedial and/or disciplinary measures is disclosed in a manner consistent with Title IX, the Family Educational Rights and Privacy Act (“FERPA”), and the </w:t>
      </w:r>
      <w:proofErr w:type="spellStart"/>
      <w:r w:rsidRPr="000C134E">
        <w:rPr>
          <w:rFonts w:eastAsia="Minion Pro" w:cstheme="minorHAnsi"/>
          <w:sz w:val="20"/>
          <w:szCs w:val="20"/>
        </w:rPr>
        <w:t>Clery</w:t>
      </w:r>
      <w:proofErr w:type="spellEnd"/>
      <w:r w:rsidRPr="000C134E">
        <w:rPr>
          <w:rFonts w:eastAsia="Minion Pro" w:cstheme="minorHAnsi"/>
          <w:sz w:val="20"/>
          <w:szCs w:val="20"/>
        </w:rPr>
        <w:t xml:space="preserve"> Act, as explained by the April 4, 2011 Dear Colleague Letter issued by the U.S. Department of Education, available at: </w:t>
      </w:r>
      <w:hyperlink r:id="rId8" w:history="1">
        <w:r w:rsidRPr="000C134E">
          <w:rPr>
            <w:rFonts w:eastAsia="Minion Pro" w:cstheme="minorHAnsi"/>
            <w:color w:val="0000FF" w:themeColor="hyperlink"/>
            <w:sz w:val="20"/>
            <w:szCs w:val="20"/>
            <w:u w:val="single"/>
          </w:rPr>
          <w:t>http://www2.ed.gov/about/offices/list/ocr/letters/colleague 201104.pdf</w:t>
        </w:r>
      </w:hyperlink>
      <w:r w:rsidRPr="000C134E">
        <w:rPr>
          <w:rFonts w:eastAsia="Minion Pro" w:cstheme="minorHAnsi"/>
          <w:sz w:val="20"/>
          <w:szCs w:val="20"/>
        </w:rPr>
        <w:t>.</w:t>
      </w:r>
    </w:p>
    <w:p w:rsidR="000C134E" w:rsidRPr="000C134E" w:rsidRDefault="000C134E" w:rsidP="000C134E">
      <w:pPr>
        <w:widowControl w:val="0"/>
        <w:ind w:left="1440"/>
        <w:contextualSpacing/>
        <w:rPr>
          <w:rFonts w:eastAsia="Minion Pro" w:cstheme="minorHAnsi"/>
          <w:sz w:val="20"/>
          <w:szCs w:val="20"/>
        </w:rPr>
      </w:pP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The written report of the Investigating Officer shall be final subject only to the right of appeal set forth in Section VII.C below.</w:t>
      </w:r>
    </w:p>
    <w:p w:rsidR="000C134E" w:rsidRPr="000C134E" w:rsidRDefault="000C134E" w:rsidP="000C134E">
      <w:pPr>
        <w:widowControl w:val="0"/>
        <w:ind w:left="1440"/>
        <w:contextualSpacing/>
        <w:rPr>
          <w:rFonts w:eastAsia="Minion Pro" w:cstheme="minorHAnsi"/>
          <w:sz w:val="20"/>
          <w:szCs w:val="20"/>
        </w:rPr>
      </w:pPr>
    </w:p>
    <w:p w:rsidR="000C134E" w:rsidRPr="000C134E" w:rsidRDefault="000C134E" w:rsidP="000C134E">
      <w:pPr>
        <w:widowControl w:val="0"/>
        <w:numPr>
          <w:ilvl w:val="1"/>
          <w:numId w:val="53"/>
        </w:numPr>
        <w:contextualSpacing/>
        <w:rPr>
          <w:rFonts w:eastAsia="Minion Pro" w:cstheme="minorHAnsi"/>
          <w:sz w:val="20"/>
          <w:szCs w:val="20"/>
        </w:rPr>
      </w:pPr>
      <w:r w:rsidRPr="000C134E">
        <w:rPr>
          <w:rFonts w:eastAsia="Minion Pro" w:cstheme="minorHAnsi"/>
          <w:sz w:val="20"/>
          <w:szCs w:val="20"/>
        </w:rPr>
        <w:t>Special Procedures for Complaints against the President, the Title IX Coordinator, or other Administrators Ranked Higher than the Title IX Coordinator</w:t>
      </w:r>
    </w:p>
    <w:p w:rsidR="000C134E" w:rsidRPr="000C134E" w:rsidRDefault="000C134E" w:rsidP="000C134E">
      <w:pPr>
        <w:widowControl w:val="0"/>
        <w:ind w:left="1440"/>
        <w:rPr>
          <w:rFonts w:eastAsia="Minion Pro" w:cstheme="minorHAnsi"/>
          <w:sz w:val="20"/>
          <w:szCs w:val="20"/>
        </w:rPr>
      </w:pPr>
      <w:r w:rsidRPr="000C134E">
        <w:rPr>
          <w:rFonts w:eastAsia="Minion Pro" w:cstheme="minorHAnsi"/>
          <w:sz w:val="20"/>
          <w:szCs w:val="20"/>
        </w:rPr>
        <w:t>If a complaint involves alleged conduct on the part of the college’s President, the college’s Board of Directors will designate the Investigating Officer. Based on the information gathered by the investigation, the Board of Directors will prepare and issue the written report determining the complaint. The determination of the Board of Directors is final and not subject to appeal.</w:t>
      </w:r>
    </w:p>
    <w:p w:rsidR="000C134E" w:rsidRPr="000C134E" w:rsidRDefault="000C134E" w:rsidP="000C134E">
      <w:pPr>
        <w:widowControl w:val="0"/>
        <w:ind w:left="1440"/>
        <w:rPr>
          <w:rFonts w:eastAsia="Minion Pro" w:cstheme="minorHAnsi"/>
          <w:sz w:val="20"/>
          <w:szCs w:val="20"/>
        </w:rPr>
      </w:pPr>
      <w:r w:rsidRPr="000C134E">
        <w:rPr>
          <w:rFonts w:eastAsia="Minion Pro" w:cstheme="minorHAnsi"/>
          <w:sz w:val="20"/>
          <w:szCs w:val="20"/>
        </w:rPr>
        <w:t>If a complaint involves alleged conduct on the part of the Title IX Coordinator or any administrator ranked higher than the Title IX Coordinator, the college’s President will designate the Investigating Officer. Based on the information gathered by the investigation, the President will prepare and issue the written report determining the complaint.  The determination of the President is final and not subject to appeal.</w:t>
      </w:r>
    </w:p>
    <w:p w:rsidR="000C134E" w:rsidRPr="000C134E" w:rsidRDefault="000C134E" w:rsidP="000C134E">
      <w:pPr>
        <w:widowControl w:val="0"/>
        <w:numPr>
          <w:ilvl w:val="0"/>
          <w:numId w:val="53"/>
        </w:numPr>
        <w:contextualSpacing/>
        <w:rPr>
          <w:rFonts w:eastAsia="Minion Pro" w:cstheme="minorHAnsi"/>
          <w:i/>
          <w:sz w:val="20"/>
          <w:szCs w:val="20"/>
        </w:rPr>
      </w:pPr>
      <w:r w:rsidRPr="000C134E">
        <w:rPr>
          <w:rFonts w:eastAsia="Minion Pro" w:cstheme="minorHAnsi"/>
          <w:i/>
          <w:sz w:val="20"/>
          <w:szCs w:val="20"/>
        </w:rPr>
        <w:t>Appeals</w:t>
      </w:r>
    </w:p>
    <w:p w:rsidR="000C134E" w:rsidRPr="000C134E" w:rsidRDefault="000C134E" w:rsidP="000C134E">
      <w:pPr>
        <w:widowControl w:val="0"/>
        <w:numPr>
          <w:ilvl w:val="1"/>
          <w:numId w:val="53"/>
        </w:numPr>
        <w:contextualSpacing/>
        <w:rPr>
          <w:rFonts w:eastAsia="Minion Pro" w:cstheme="minorHAnsi"/>
          <w:i/>
          <w:sz w:val="20"/>
          <w:szCs w:val="20"/>
        </w:rPr>
      </w:pPr>
      <w:r w:rsidRPr="000C134E">
        <w:rPr>
          <w:rFonts w:eastAsia="Minion Pro" w:cstheme="minorHAnsi"/>
          <w:sz w:val="20"/>
          <w:szCs w:val="20"/>
        </w:rPr>
        <w:t>Grounds of Appeal</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The complainant or respondent may appeal the determination of a complaint only on the following grounds:</w:t>
      </w:r>
    </w:p>
    <w:p w:rsidR="000C134E" w:rsidRPr="000C134E" w:rsidRDefault="000C134E" w:rsidP="000C134E">
      <w:pPr>
        <w:widowControl w:val="0"/>
        <w:numPr>
          <w:ilvl w:val="0"/>
          <w:numId w:val="55"/>
        </w:numPr>
        <w:contextualSpacing/>
        <w:rPr>
          <w:rFonts w:eastAsia="Minion Pro" w:cstheme="minorHAnsi"/>
          <w:i/>
          <w:sz w:val="20"/>
          <w:szCs w:val="20"/>
        </w:rPr>
      </w:pPr>
      <w:r w:rsidRPr="000C134E">
        <w:rPr>
          <w:rFonts w:eastAsia="Minion Pro" w:cstheme="minorHAnsi"/>
          <w:sz w:val="20"/>
          <w:szCs w:val="20"/>
        </w:rPr>
        <w:t>There is a substantial likelihood that newly discovered information, not available at the time evidence was presented to the Investigating Officer or hearing panel, would result in a different decision;</w:t>
      </w:r>
    </w:p>
    <w:p w:rsidR="000C134E" w:rsidRPr="000C134E" w:rsidRDefault="000C134E" w:rsidP="000C134E">
      <w:pPr>
        <w:widowControl w:val="0"/>
        <w:numPr>
          <w:ilvl w:val="0"/>
          <w:numId w:val="55"/>
        </w:numPr>
        <w:contextualSpacing/>
        <w:rPr>
          <w:rFonts w:eastAsia="Minion Pro" w:cstheme="minorHAnsi"/>
          <w:i/>
          <w:sz w:val="20"/>
          <w:szCs w:val="20"/>
        </w:rPr>
      </w:pPr>
      <w:r w:rsidRPr="000C134E">
        <w:rPr>
          <w:rFonts w:eastAsia="Minion Pro" w:cstheme="minorHAnsi"/>
          <w:sz w:val="20"/>
          <w:szCs w:val="20"/>
        </w:rPr>
        <w:t>There was a procedural error significant enough to call the outcome into question;</w:t>
      </w:r>
    </w:p>
    <w:p w:rsidR="000C134E" w:rsidRPr="000C134E" w:rsidRDefault="000C134E" w:rsidP="000C134E">
      <w:pPr>
        <w:widowControl w:val="0"/>
        <w:numPr>
          <w:ilvl w:val="0"/>
          <w:numId w:val="55"/>
        </w:numPr>
        <w:contextualSpacing/>
        <w:rPr>
          <w:rFonts w:eastAsia="Minion Pro" w:cstheme="minorHAnsi"/>
          <w:i/>
          <w:sz w:val="20"/>
          <w:szCs w:val="20"/>
        </w:rPr>
      </w:pPr>
      <w:r w:rsidRPr="000C134E">
        <w:rPr>
          <w:rFonts w:eastAsia="Minion Pro" w:cstheme="minorHAnsi"/>
          <w:sz w:val="20"/>
          <w:szCs w:val="20"/>
        </w:rPr>
        <w:t>There was a clear error in factual findings;</w:t>
      </w:r>
    </w:p>
    <w:p w:rsidR="000C134E" w:rsidRPr="000C134E" w:rsidRDefault="000C134E" w:rsidP="000C134E">
      <w:pPr>
        <w:widowControl w:val="0"/>
        <w:numPr>
          <w:ilvl w:val="0"/>
          <w:numId w:val="55"/>
        </w:numPr>
        <w:contextualSpacing/>
        <w:rPr>
          <w:rFonts w:eastAsia="Minion Pro" w:cstheme="minorHAnsi"/>
          <w:i/>
          <w:sz w:val="20"/>
          <w:szCs w:val="20"/>
        </w:rPr>
      </w:pPr>
      <w:r w:rsidRPr="000C134E">
        <w:rPr>
          <w:rFonts w:eastAsia="Minion Pro" w:cstheme="minorHAnsi"/>
          <w:sz w:val="20"/>
          <w:szCs w:val="20"/>
        </w:rPr>
        <w:t>Bias or prejudice on the part of the Investigating Officer; or</w:t>
      </w:r>
    </w:p>
    <w:p w:rsidR="000C134E" w:rsidRPr="000C134E" w:rsidRDefault="000C134E" w:rsidP="000C134E">
      <w:pPr>
        <w:widowControl w:val="0"/>
        <w:numPr>
          <w:ilvl w:val="0"/>
          <w:numId w:val="55"/>
        </w:numPr>
        <w:contextualSpacing/>
        <w:rPr>
          <w:rFonts w:eastAsia="Minion Pro" w:cstheme="minorHAnsi"/>
          <w:i/>
          <w:sz w:val="20"/>
          <w:szCs w:val="20"/>
        </w:rPr>
      </w:pPr>
      <w:r w:rsidRPr="000C134E">
        <w:rPr>
          <w:rFonts w:eastAsia="Minion Pro" w:cstheme="minorHAnsi"/>
          <w:sz w:val="20"/>
          <w:szCs w:val="20"/>
        </w:rPr>
        <w:t>The punishment or the corrective action imposed is disproportionate to the offense.</w:t>
      </w:r>
    </w:p>
    <w:p w:rsidR="000C134E" w:rsidRPr="000C134E" w:rsidRDefault="000C134E" w:rsidP="000C134E">
      <w:pPr>
        <w:widowControl w:val="0"/>
        <w:numPr>
          <w:ilvl w:val="1"/>
          <w:numId w:val="53"/>
        </w:numPr>
        <w:contextualSpacing/>
        <w:rPr>
          <w:rFonts w:eastAsia="Minion Pro" w:cstheme="minorHAnsi"/>
          <w:i/>
          <w:sz w:val="20"/>
          <w:szCs w:val="20"/>
        </w:rPr>
      </w:pPr>
      <w:r w:rsidRPr="000C134E">
        <w:rPr>
          <w:rFonts w:eastAsia="Minion Pro" w:cstheme="minorHAnsi"/>
          <w:sz w:val="20"/>
          <w:szCs w:val="20"/>
        </w:rPr>
        <w:lastRenderedPageBreak/>
        <w:t>Method of Appeal</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Appeals must be filed with the college President (“Appellate Officer”). The appeal must be filed within ten (10) days of receipt of the written report determining the outcome of the complaint. The appeal must be in writing and contain the following:</w:t>
      </w:r>
    </w:p>
    <w:p w:rsidR="000C134E" w:rsidRPr="000C134E" w:rsidRDefault="000C134E" w:rsidP="000C134E">
      <w:pPr>
        <w:widowControl w:val="0"/>
        <w:numPr>
          <w:ilvl w:val="0"/>
          <w:numId w:val="56"/>
        </w:numPr>
        <w:contextualSpacing/>
        <w:rPr>
          <w:rFonts w:eastAsia="Minion Pro" w:cstheme="minorHAnsi"/>
          <w:i/>
          <w:sz w:val="20"/>
          <w:szCs w:val="20"/>
        </w:rPr>
      </w:pPr>
      <w:r w:rsidRPr="000C134E">
        <w:rPr>
          <w:rFonts w:eastAsia="Minion Pro" w:cstheme="minorHAnsi"/>
          <w:sz w:val="20"/>
          <w:szCs w:val="20"/>
        </w:rPr>
        <w:t>Name of the complainant;</w:t>
      </w:r>
    </w:p>
    <w:p w:rsidR="000C134E" w:rsidRPr="000C134E" w:rsidRDefault="000C134E" w:rsidP="000C134E">
      <w:pPr>
        <w:widowControl w:val="0"/>
        <w:numPr>
          <w:ilvl w:val="0"/>
          <w:numId w:val="56"/>
        </w:numPr>
        <w:contextualSpacing/>
        <w:rPr>
          <w:rFonts w:eastAsia="Minion Pro" w:cstheme="minorHAnsi"/>
          <w:i/>
          <w:sz w:val="20"/>
          <w:szCs w:val="20"/>
        </w:rPr>
      </w:pPr>
      <w:r w:rsidRPr="000C134E">
        <w:rPr>
          <w:rFonts w:eastAsia="Minion Pro" w:cstheme="minorHAnsi"/>
          <w:sz w:val="20"/>
          <w:szCs w:val="20"/>
        </w:rPr>
        <w:t>Name of the respondent;</w:t>
      </w:r>
    </w:p>
    <w:p w:rsidR="000C134E" w:rsidRPr="000C134E" w:rsidRDefault="000C134E" w:rsidP="000C134E">
      <w:pPr>
        <w:widowControl w:val="0"/>
        <w:numPr>
          <w:ilvl w:val="0"/>
          <w:numId w:val="56"/>
        </w:numPr>
        <w:contextualSpacing/>
        <w:rPr>
          <w:rFonts w:eastAsia="Minion Pro" w:cstheme="minorHAnsi"/>
          <w:i/>
          <w:sz w:val="20"/>
          <w:szCs w:val="20"/>
        </w:rPr>
      </w:pPr>
      <w:r w:rsidRPr="000C134E">
        <w:rPr>
          <w:rFonts w:eastAsia="Minion Pro" w:cstheme="minorHAnsi"/>
          <w:sz w:val="20"/>
          <w:szCs w:val="20"/>
        </w:rPr>
        <w:t>A statement of the determination of the complaint, including corrective action if any;</w:t>
      </w:r>
    </w:p>
    <w:p w:rsidR="000C134E" w:rsidRPr="000C134E" w:rsidRDefault="000C134E" w:rsidP="000C134E">
      <w:pPr>
        <w:widowControl w:val="0"/>
        <w:numPr>
          <w:ilvl w:val="0"/>
          <w:numId w:val="56"/>
        </w:numPr>
        <w:contextualSpacing/>
        <w:rPr>
          <w:rFonts w:eastAsia="Minion Pro" w:cstheme="minorHAnsi"/>
          <w:i/>
          <w:sz w:val="20"/>
          <w:szCs w:val="20"/>
        </w:rPr>
      </w:pPr>
      <w:r w:rsidRPr="000C134E">
        <w:rPr>
          <w:rFonts w:eastAsia="Minion Pro" w:cstheme="minorHAnsi"/>
          <w:sz w:val="20"/>
          <w:szCs w:val="20"/>
        </w:rPr>
        <w:t>A detailed statement of the basis for the appeal including the specific facts, circumstances, and argument in support of it; and</w:t>
      </w:r>
    </w:p>
    <w:p w:rsidR="000C134E" w:rsidRPr="000C134E" w:rsidRDefault="000C134E" w:rsidP="000C134E">
      <w:pPr>
        <w:widowControl w:val="0"/>
        <w:numPr>
          <w:ilvl w:val="0"/>
          <w:numId w:val="56"/>
        </w:numPr>
        <w:contextualSpacing/>
        <w:rPr>
          <w:rFonts w:eastAsia="Minion Pro" w:cstheme="minorHAnsi"/>
          <w:i/>
          <w:sz w:val="20"/>
          <w:szCs w:val="20"/>
        </w:rPr>
      </w:pPr>
      <w:r w:rsidRPr="000C134E">
        <w:rPr>
          <w:rFonts w:eastAsia="Minion Pro" w:cstheme="minorHAnsi"/>
          <w:sz w:val="20"/>
          <w:szCs w:val="20"/>
        </w:rPr>
        <w:t>Requested action, if any.</w:t>
      </w:r>
    </w:p>
    <w:p w:rsidR="000C134E" w:rsidRPr="000C134E" w:rsidRDefault="000C134E" w:rsidP="000C134E">
      <w:pPr>
        <w:widowControl w:val="0"/>
        <w:ind w:left="1440"/>
        <w:rPr>
          <w:rFonts w:eastAsia="Minion Pro" w:cstheme="minorHAnsi"/>
          <w:sz w:val="20"/>
          <w:szCs w:val="20"/>
        </w:rPr>
      </w:pPr>
      <w:r w:rsidRPr="000C134E">
        <w:rPr>
          <w:rFonts w:eastAsia="Minion Pro" w:cstheme="minorHAnsi"/>
          <w:sz w:val="20"/>
          <w:szCs w:val="20"/>
        </w:rPr>
        <w:t>The appellant may request a meeting with the appropriate Appellate Officer, but the decision to grant a meeting is within the Appellate Officer’s discretion. However, if a meeting is granted, then the other party will be granted a similar opportunity.</w:t>
      </w:r>
    </w:p>
    <w:p w:rsidR="000C134E" w:rsidRPr="000C134E" w:rsidRDefault="000C134E" w:rsidP="000C134E">
      <w:pPr>
        <w:widowControl w:val="0"/>
        <w:numPr>
          <w:ilvl w:val="1"/>
          <w:numId w:val="53"/>
        </w:numPr>
        <w:contextualSpacing/>
        <w:rPr>
          <w:rFonts w:eastAsia="Minion Pro" w:cstheme="minorHAnsi"/>
          <w:sz w:val="20"/>
          <w:szCs w:val="20"/>
        </w:rPr>
      </w:pPr>
      <w:r w:rsidRPr="000C134E">
        <w:rPr>
          <w:rFonts w:eastAsia="Minion Pro" w:cstheme="minorHAnsi"/>
          <w:sz w:val="20"/>
          <w:szCs w:val="20"/>
        </w:rPr>
        <w:t>Resolution of the Appeal</w:t>
      </w:r>
    </w:p>
    <w:p w:rsidR="000C134E" w:rsidRPr="000C134E" w:rsidRDefault="000C134E" w:rsidP="000C134E">
      <w:pPr>
        <w:widowControl w:val="0"/>
        <w:ind w:left="1440"/>
        <w:contextualSpacing/>
        <w:rPr>
          <w:rFonts w:eastAsia="Minion Pro" w:cstheme="minorHAnsi"/>
          <w:sz w:val="20"/>
          <w:szCs w:val="20"/>
        </w:rPr>
      </w:pPr>
      <w:r w:rsidRPr="000C134E">
        <w:rPr>
          <w:rFonts w:eastAsia="Minion Pro" w:cstheme="minorHAnsi"/>
          <w:sz w:val="20"/>
          <w:szCs w:val="20"/>
        </w:rPr>
        <w:t>The Appellate Officer will resolve the appeal within fifteen (15) days of receiving it and may take any and all actions that he/she determines to be in the interest of a fair and just decision. The decision of the Appellate Officer is final. The Appellate Officer shall issue a short and plain, written statement of the resolution of the appeal, including any changes made to the Investigating Officer’s previous written determination. The written statement shall be provided to the complainant, respondent, and the Title IX Coordinator within three (3) days of the resolution.</w:t>
      </w:r>
    </w:p>
    <w:p w:rsidR="000C134E" w:rsidRPr="000C134E" w:rsidRDefault="000C134E" w:rsidP="000C134E">
      <w:pPr>
        <w:widowControl w:val="0"/>
        <w:numPr>
          <w:ilvl w:val="0"/>
          <w:numId w:val="53"/>
        </w:numPr>
        <w:contextualSpacing/>
        <w:rPr>
          <w:rFonts w:eastAsia="Minion Pro" w:cstheme="minorHAnsi"/>
          <w:i/>
          <w:sz w:val="20"/>
          <w:szCs w:val="20"/>
        </w:rPr>
      </w:pPr>
      <w:r w:rsidRPr="000C134E">
        <w:rPr>
          <w:rFonts w:eastAsia="Minion Pro" w:cstheme="minorHAnsi"/>
          <w:i/>
          <w:sz w:val="20"/>
          <w:szCs w:val="20"/>
        </w:rPr>
        <w:t>Documentation</w:t>
      </w:r>
    </w:p>
    <w:p w:rsidR="000C134E" w:rsidRPr="000C134E" w:rsidRDefault="000C134E" w:rsidP="000C134E">
      <w:pPr>
        <w:widowControl w:val="0"/>
        <w:ind w:left="720"/>
        <w:contextualSpacing/>
        <w:rPr>
          <w:rFonts w:eastAsia="Minion Pro" w:cstheme="minorHAnsi"/>
          <w:sz w:val="20"/>
          <w:szCs w:val="20"/>
        </w:rPr>
      </w:pPr>
      <w:r w:rsidRPr="000C134E">
        <w:rPr>
          <w:rFonts w:eastAsia="Minion Pro" w:cstheme="minorHAnsi"/>
          <w:sz w:val="20"/>
          <w:szCs w:val="20"/>
        </w:rPr>
        <w:t>Throughout all stages of the investigation, resolution, and appeal, the Investigating Officer, the Title IX Coordinator, and the Appellate Officer as the case may be, are responsible for maintaining documentation of the investigation and appeal, including documentation of all proceedings conducted under these complaint resolution procedures, which may include written findings of fact, transcripts, and audio recordings.</w:t>
      </w:r>
    </w:p>
    <w:p w:rsidR="000C134E" w:rsidRPr="000C134E" w:rsidRDefault="000C134E" w:rsidP="000C134E">
      <w:pPr>
        <w:widowControl w:val="0"/>
        <w:ind w:left="720"/>
        <w:contextualSpacing/>
        <w:rPr>
          <w:rFonts w:eastAsia="Minion Pro" w:cstheme="minorHAnsi"/>
          <w:sz w:val="20"/>
          <w:szCs w:val="20"/>
        </w:rPr>
      </w:pPr>
    </w:p>
    <w:p w:rsidR="000C134E" w:rsidRPr="000C134E" w:rsidRDefault="000C134E" w:rsidP="000C134E">
      <w:pPr>
        <w:numPr>
          <w:ilvl w:val="0"/>
          <w:numId w:val="53"/>
        </w:numPr>
        <w:contextualSpacing/>
        <w:rPr>
          <w:rFonts w:eastAsia="Minion Pro" w:cstheme="minorHAnsi"/>
          <w:i/>
          <w:sz w:val="20"/>
          <w:szCs w:val="20"/>
        </w:rPr>
      </w:pPr>
      <w:r w:rsidRPr="000C134E">
        <w:rPr>
          <w:rFonts w:eastAsia="Minion Pro" w:cstheme="minorHAnsi"/>
          <w:i/>
          <w:sz w:val="20"/>
          <w:szCs w:val="20"/>
        </w:rPr>
        <w:t>Intersection with Other Procedures</w:t>
      </w:r>
    </w:p>
    <w:p w:rsidR="000C134E" w:rsidRDefault="000C134E" w:rsidP="000C134E">
      <w:pPr>
        <w:rPr>
          <w:sz w:val="20"/>
        </w:rPr>
      </w:pPr>
      <w:r w:rsidRPr="000C134E">
        <w:rPr>
          <w:rFonts w:eastAsia="Minion Pro" w:cstheme="minorHAnsi"/>
          <w:sz w:val="20"/>
          <w:szCs w:val="20"/>
        </w:rPr>
        <w:t>These complaint resolution procedures are the exclusive means of resolving complaints alleging violations of the Sex Discrimination, Sexual Harassment, and Assault Policy. To the extent there are any inconsistencies between these complaint resolution procedures and other college grievance, complaint, or discipline procedures, these complaint resolution procedures will control the resolution of complaints alleging violations of the Sex Discrimination, Sexual Harassment, and Assault Policy.</w:t>
      </w:r>
    </w:p>
    <w:p w:rsidR="00C62291" w:rsidRPr="00C62291" w:rsidRDefault="00C62291" w:rsidP="00C62291">
      <w:pPr>
        <w:rPr>
          <w:sz w:val="20"/>
        </w:rPr>
      </w:pPr>
    </w:p>
    <w:p w:rsidR="00186088" w:rsidRPr="00186088" w:rsidRDefault="00186088" w:rsidP="00186088">
      <w:pPr>
        <w:rPr>
          <w:b/>
          <w:color w:val="4F81BD" w:themeColor="accent1"/>
          <w:szCs w:val="24"/>
        </w:rPr>
      </w:pPr>
      <w:r w:rsidRPr="00186088">
        <w:rPr>
          <w:b/>
          <w:color w:val="4F81BD" w:themeColor="accent1"/>
          <w:szCs w:val="24"/>
        </w:rPr>
        <w:t>Course</w:t>
      </w:r>
      <w:r w:rsidR="00C31151">
        <w:rPr>
          <w:b/>
          <w:color w:val="4F81BD" w:themeColor="accent1"/>
          <w:szCs w:val="24"/>
        </w:rPr>
        <w:t xml:space="preserve"> Waiver</w:t>
      </w:r>
      <w:r w:rsidRPr="00186088">
        <w:rPr>
          <w:b/>
          <w:color w:val="4F81BD" w:themeColor="accent1"/>
          <w:szCs w:val="24"/>
        </w:rPr>
        <w:t xml:space="preserve"> Policy</w:t>
      </w:r>
    </w:p>
    <w:p w:rsidR="00186088" w:rsidRPr="00186088" w:rsidRDefault="00186088" w:rsidP="00186088">
      <w:pPr>
        <w:spacing w:after="0"/>
        <w:rPr>
          <w:sz w:val="20"/>
          <w:szCs w:val="24"/>
        </w:rPr>
      </w:pPr>
      <w:r w:rsidRPr="00186088">
        <w:rPr>
          <w:sz w:val="20"/>
          <w:szCs w:val="24"/>
        </w:rPr>
        <w:t xml:space="preserve">Students who have completed course objectives of specified courses with transfer credit or other </w:t>
      </w:r>
      <w:proofErr w:type="spellStart"/>
      <w:r w:rsidRPr="00186088">
        <w:rPr>
          <w:sz w:val="20"/>
          <w:szCs w:val="24"/>
        </w:rPr>
        <w:t>Aultman</w:t>
      </w:r>
      <w:proofErr w:type="spellEnd"/>
      <w:r w:rsidRPr="00186088">
        <w:rPr>
          <w:sz w:val="20"/>
          <w:szCs w:val="24"/>
        </w:rPr>
        <w:t xml:space="preserve"> College courses may waive the specified course and earn the equivalent credit hours with another option (elective or appropriate transfer credit).</w:t>
      </w:r>
    </w:p>
    <w:p w:rsidR="00186088" w:rsidRPr="00186088" w:rsidRDefault="00186088" w:rsidP="00186088">
      <w:pPr>
        <w:spacing w:after="0"/>
        <w:rPr>
          <w:sz w:val="20"/>
          <w:szCs w:val="24"/>
        </w:rPr>
      </w:pPr>
    </w:p>
    <w:p w:rsidR="00186088" w:rsidRPr="00186088" w:rsidRDefault="00186088" w:rsidP="00186088">
      <w:pPr>
        <w:spacing w:after="0"/>
        <w:rPr>
          <w:sz w:val="20"/>
          <w:szCs w:val="24"/>
        </w:rPr>
      </w:pPr>
      <w:r w:rsidRPr="00186088">
        <w:rPr>
          <w:sz w:val="20"/>
          <w:szCs w:val="24"/>
        </w:rPr>
        <w:t xml:space="preserve">Eligible students may voluntarily choose initiate a course waiver for specified courses; opting for the waiver means that the student is not required to enroll in or complete the specified course. However, because the waiver is not </w:t>
      </w:r>
      <w:r w:rsidRPr="00186088">
        <w:rPr>
          <w:sz w:val="20"/>
          <w:szCs w:val="24"/>
        </w:rPr>
        <w:lastRenderedPageBreak/>
        <w:t>mandated by the college, students may also choose to decline the waiver option and enroll in the specified course. Waived courses are not recorded on the student’s transcript, no grade is recorded, and no credit is awarded. The credit hours for the waived course must be satisfied with enrollment in another appropriate course or with satisfactory transfer credit. Courses specified as eligible for waiver are listed on the college website.</w:t>
      </w:r>
    </w:p>
    <w:p w:rsidR="00186088" w:rsidRPr="00186088" w:rsidRDefault="00186088" w:rsidP="00186088">
      <w:pPr>
        <w:spacing w:after="0"/>
        <w:rPr>
          <w:sz w:val="20"/>
          <w:szCs w:val="24"/>
        </w:rPr>
      </w:pPr>
    </w:p>
    <w:p w:rsidR="00186088" w:rsidRPr="00186088" w:rsidRDefault="00186088" w:rsidP="00186088">
      <w:pPr>
        <w:spacing w:after="0"/>
        <w:rPr>
          <w:i/>
          <w:sz w:val="20"/>
          <w:szCs w:val="24"/>
        </w:rPr>
      </w:pPr>
      <w:r w:rsidRPr="00186088">
        <w:rPr>
          <w:i/>
          <w:sz w:val="20"/>
          <w:szCs w:val="24"/>
        </w:rPr>
        <w:t>For MTH 090: Introductory Algebra:</w:t>
      </w:r>
    </w:p>
    <w:p w:rsidR="00186088" w:rsidRPr="00186088" w:rsidRDefault="00186088" w:rsidP="00186088">
      <w:pPr>
        <w:numPr>
          <w:ilvl w:val="0"/>
          <w:numId w:val="57"/>
        </w:numPr>
        <w:spacing w:after="0"/>
        <w:contextualSpacing/>
        <w:rPr>
          <w:i/>
          <w:sz w:val="20"/>
          <w:szCs w:val="24"/>
        </w:rPr>
      </w:pPr>
      <w:r w:rsidRPr="00186088">
        <w:rPr>
          <w:sz w:val="20"/>
          <w:szCs w:val="24"/>
        </w:rPr>
        <w:t>At the time of registration, new students will be given the “New Student Registration COMPASS Placement Information” form that explains how their COMPASS test score placed them into the appropriate math course. This form also lists pending math transfer credit awards, if applicable.</w:t>
      </w:r>
    </w:p>
    <w:p w:rsidR="00186088" w:rsidRPr="00186088" w:rsidRDefault="00186088" w:rsidP="00186088">
      <w:pPr>
        <w:numPr>
          <w:ilvl w:val="0"/>
          <w:numId w:val="57"/>
        </w:numPr>
        <w:spacing w:after="0"/>
        <w:contextualSpacing/>
        <w:rPr>
          <w:i/>
          <w:sz w:val="20"/>
          <w:szCs w:val="24"/>
        </w:rPr>
      </w:pPr>
      <w:r w:rsidRPr="00186088">
        <w:rPr>
          <w:sz w:val="20"/>
          <w:szCs w:val="24"/>
        </w:rPr>
        <w:t>Students with COMPASS scores placing them into MTH 090 and who have transfer credit for MTH 105 may choose to sign the “COMPASS/Transfer Credit Conflict Acknowledgement” form during new student registration, Signing this form indicates that the student has chosen not to enroll in MTH 090 as placed by COMPASS and that he/she accepts the transfer credit award for MTH 105.</w:t>
      </w:r>
    </w:p>
    <w:p w:rsidR="00186088" w:rsidRPr="00186088" w:rsidRDefault="00186088" w:rsidP="00186088">
      <w:pPr>
        <w:numPr>
          <w:ilvl w:val="0"/>
          <w:numId w:val="57"/>
        </w:numPr>
        <w:spacing w:after="0"/>
        <w:contextualSpacing/>
        <w:rPr>
          <w:i/>
          <w:sz w:val="20"/>
          <w:szCs w:val="24"/>
        </w:rPr>
      </w:pPr>
      <w:r w:rsidRPr="00186088">
        <w:rPr>
          <w:sz w:val="20"/>
          <w:szCs w:val="24"/>
        </w:rPr>
        <w:t>The student must return the “COMPASS/Transfer Credit Conflict Acknowledgement” form to the registrar during new student registration.</w:t>
      </w:r>
    </w:p>
    <w:p w:rsidR="00186088" w:rsidRPr="00186088" w:rsidRDefault="00186088" w:rsidP="00186088">
      <w:pPr>
        <w:numPr>
          <w:ilvl w:val="0"/>
          <w:numId w:val="57"/>
        </w:numPr>
        <w:spacing w:after="0"/>
        <w:contextualSpacing/>
        <w:rPr>
          <w:i/>
          <w:sz w:val="20"/>
          <w:szCs w:val="24"/>
        </w:rPr>
      </w:pPr>
      <w:r w:rsidRPr="00186088">
        <w:rPr>
          <w:sz w:val="20"/>
          <w:szCs w:val="24"/>
        </w:rPr>
        <w:t>The registrar will award the appropriate math transfer credit and file the “COMPASS/Transfer Credit Conflict Acknowledgement” form in the student’s administrative file.</w:t>
      </w:r>
    </w:p>
    <w:p w:rsidR="00186088" w:rsidRPr="00186088" w:rsidRDefault="00186088" w:rsidP="00186088">
      <w:pPr>
        <w:spacing w:after="0"/>
        <w:rPr>
          <w:sz w:val="20"/>
          <w:szCs w:val="24"/>
        </w:rPr>
      </w:pPr>
    </w:p>
    <w:p w:rsidR="00186088" w:rsidRPr="00186088" w:rsidRDefault="00186088" w:rsidP="00186088">
      <w:pPr>
        <w:spacing w:after="0"/>
        <w:rPr>
          <w:i/>
          <w:sz w:val="20"/>
          <w:szCs w:val="24"/>
        </w:rPr>
      </w:pPr>
      <w:r w:rsidRPr="00186088">
        <w:rPr>
          <w:i/>
          <w:sz w:val="20"/>
          <w:szCs w:val="24"/>
        </w:rPr>
        <w:t>For SLS 105: Distance Education Foundations:</w:t>
      </w:r>
    </w:p>
    <w:p w:rsidR="00186088" w:rsidRPr="00186088" w:rsidRDefault="00186088" w:rsidP="00186088">
      <w:pPr>
        <w:numPr>
          <w:ilvl w:val="0"/>
          <w:numId w:val="58"/>
        </w:numPr>
        <w:spacing w:after="0"/>
        <w:contextualSpacing/>
        <w:rPr>
          <w:sz w:val="20"/>
          <w:szCs w:val="24"/>
        </w:rPr>
      </w:pPr>
      <w:r w:rsidRPr="00186088">
        <w:rPr>
          <w:sz w:val="20"/>
          <w:szCs w:val="24"/>
        </w:rPr>
        <w:t>BSN completion students may choose to waive SLS 105 if they have successfully completed:</w:t>
      </w:r>
    </w:p>
    <w:p w:rsidR="00186088" w:rsidRPr="00186088" w:rsidRDefault="00186088" w:rsidP="00186088">
      <w:pPr>
        <w:numPr>
          <w:ilvl w:val="1"/>
          <w:numId w:val="58"/>
        </w:numPr>
        <w:spacing w:after="0"/>
        <w:contextualSpacing/>
        <w:rPr>
          <w:sz w:val="20"/>
          <w:szCs w:val="24"/>
        </w:rPr>
      </w:pPr>
      <w:r w:rsidRPr="00186088">
        <w:rPr>
          <w:sz w:val="20"/>
          <w:szCs w:val="24"/>
        </w:rPr>
        <w:t>NRS 100, ENG 105; and</w:t>
      </w:r>
    </w:p>
    <w:p w:rsidR="00186088" w:rsidRPr="00186088" w:rsidRDefault="00186088" w:rsidP="00186088">
      <w:pPr>
        <w:numPr>
          <w:ilvl w:val="1"/>
          <w:numId w:val="58"/>
        </w:numPr>
        <w:spacing w:after="0"/>
        <w:contextualSpacing/>
        <w:rPr>
          <w:sz w:val="20"/>
          <w:szCs w:val="24"/>
        </w:rPr>
      </w:pPr>
      <w:r w:rsidRPr="00186088">
        <w:rPr>
          <w:sz w:val="20"/>
          <w:szCs w:val="24"/>
        </w:rPr>
        <w:t xml:space="preserve">two </w:t>
      </w:r>
      <w:proofErr w:type="spellStart"/>
      <w:r w:rsidRPr="00186088">
        <w:rPr>
          <w:sz w:val="20"/>
          <w:szCs w:val="24"/>
        </w:rPr>
        <w:t>Aultman</w:t>
      </w:r>
      <w:proofErr w:type="spellEnd"/>
      <w:r w:rsidRPr="00186088">
        <w:rPr>
          <w:sz w:val="20"/>
          <w:szCs w:val="24"/>
        </w:rPr>
        <w:t xml:space="preserve"> College hybrid courses</w:t>
      </w:r>
    </w:p>
    <w:p w:rsidR="00186088" w:rsidRPr="00186088" w:rsidRDefault="00186088" w:rsidP="00186088">
      <w:pPr>
        <w:numPr>
          <w:ilvl w:val="0"/>
          <w:numId w:val="58"/>
        </w:numPr>
        <w:spacing w:after="0"/>
        <w:contextualSpacing/>
        <w:rPr>
          <w:sz w:val="20"/>
          <w:szCs w:val="24"/>
        </w:rPr>
      </w:pPr>
      <w:r w:rsidRPr="00186088">
        <w:rPr>
          <w:sz w:val="20"/>
          <w:szCs w:val="24"/>
        </w:rPr>
        <w:t>The student must obtain the “SLS 105 Course Waiver” form from the registrar or the college website prior to enrolling in the first session of the BSN completion program.</w:t>
      </w:r>
    </w:p>
    <w:p w:rsidR="00186088" w:rsidRPr="00186088" w:rsidRDefault="00186088" w:rsidP="00186088">
      <w:pPr>
        <w:numPr>
          <w:ilvl w:val="0"/>
          <w:numId w:val="58"/>
        </w:numPr>
        <w:spacing w:after="0"/>
        <w:contextualSpacing/>
        <w:rPr>
          <w:sz w:val="20"/>
          <w:szCs w:val="24"/>
        </w:rPr>
      </w:pPr>
      <w:r w:rsidRPr="00186088">
        <w:rPr>
          <w:sz w:val="20"/>
          <w:szCs w:val="24"/>
        </w:rPr>
        <w:t>The student should return the completed “SLS 105 Course Waiver” form to the academic advisor/assistant registrar who will confirm that the appropriate courses have been completed with appropriate grades and sign the form.</w:t>
      </w:r>
    </w:p>
    <w:p w:rsidR="00186088" w:rsidRPr="00186088" w:rsidRDefault="00186088" w:rsidP="00186088">
      <w:pPr>
        <w:numPr>
          <w:ilvl w:val="0"/>
          <w:numId w:val="58"/>
        </w:numPr>
        <w:spacing w:after="0"/>
        <w:contextualSpacing/>
        <w:rPr>
          <w:sz w:val="20"/>
          <w:szCs w:val="24"/>
        </w:rPr>
      </w:pPr>
      <w:r w:rsidRPr="00186088">
        <w:rPr>
          <w:sz w:val="20"/>
          <w:szCs w:val="24"/>
        </w:rPr>
        <w:t>The academic advisor/assistant registrar will notify the assigned faculty advisor that the waiver form has been completed and accepted and file the waiver form in the student’s administrative file.</w:t>
      </w:r>
    </w:p>
    <w:p w:rsidR="00186088" w:rsidRPr="00186088" w:rsidRDefault="00186088" w:rsidP="00186088">
      <w:pPr>
        <w:numPr>
          <w:ilvl w:val="0"/>
          <w:numId w:val="58"/>
        </w:numPr>
        <w:spacing w:after="0"/>
        <w:contextualSpacing/>
        <w:rPr>
          <w:sz w:val="20"/>
          <w:szCs w:val="24"/>
        </w:rPr>
      </w:pPr>
      <w:r w:rsidRPr="00186088">
        <w:rPr>
          <w:sz w:val="20"/>
          <w:szCs w:val="24"/>
        </w:rPr>
        <w:t>The registrar will ensure that the waiver is recorded.</w:t>
      </w:r>
    </w:p>
    <w:p w:rsidR="00DE720C" w:rsidRPr="00B03360" w:rsidRDefault="00DE720C" w:rsidP="00B03360">
      <w:pPr>
        <w:rPr>
          <w:sz w:val="20"/>
        </w:rPr>
      </w:pPr>
    </w:p>
    <w:p w:rsidR="00ED6472" w:rsidRPr="00ED6472" w:rsidRDefault="00ED6472" w:rsidP="00ED6472">
      <w:pPr>
        <w:spacing w:after="0"/>
        <w:rPr>
          <w:sz w:val="20"/>
          <w:szCs w:val="24"/>
        </w:rPr>
      </w:pPr>
      <w:r w:rsidRPr="00ED6472">
        <w:rPr>
          <w:rFonts w:cstheme="minorHAnsi"/>
          <w:b/>
          <w:color w:val="4F81BD" w:themeColor="accent1"/>
        </w:rPr>
        <w:t>Course Sharing Policy</w:t>
      </w:r>
    </w:p>
    <w:p w:rsidR="00ED6472" w:rsidRPr="00ED6472" w:rsidRDefault="00ED6472" w:rsidP="00ED6472">
      <w:pPr>
        <w:spacing w:after="0"/>
      </w:pPr>
    </w:p>
    <w:p w:rsidR="00ED6472" w:rsidRPr="00ED6472" w:rsidRDefault="00ED6472" w:rsidP="00ED6472">
      <w:pPr>
        <w:spacing w:after="0"/>
        <w:rPr>
          <w:sz w:val="20"/>
          <w:szCs w:val="24"/>
        </w:rPr>
      </w:pPr>
      <w:r w:rsidRPr="00ED6472">
        <w:rPr>
          <w:sz w:val="20"/>
          <w:szCs w:val="24"/>
        </w:rPr>
        <w:t xml:space="preserve">Course sharing with other higher education institutions allows </w:t>
      </w:r>
      <w:proofErr w:type="spellStart"/>
      <w:r w:rsidRPr="00ED6472">
        <w:rPr>
          <w:sz w:val="20"/>
          <w:szCs w:val="24"/>
        </w:rPr>
        <w:t>Aultman</w:t>
      </w:r>
      <w:proofErr w:type="spellEnd"/>
      <w:r w:rsidRPr="00ED6472">
        <w:rPr>
          <w:sz w:val="20"/>
          <w:szCs w:val="24"/>
        </w:rPr>
        <w:t xml:space="preserve"> College students the opportunity to take elective coursework that is not currently offered at </w:t>
      </w:r>
      <w:proofErr w:type="spellStart"/>
      <w:r w:rsidRPr="00ED6472">
        <w:rPr>
          <w:sz w:val="20"/>
          <w:szCs w:val="24"/>
        </w:rPr>
        <w:t>Aultman</w:t>
      </w:r>
      <w:proofErr w:type="spellEnd"/>
      <w:r w:rsidRPr="00ED6472">
        <w:rPr>
          <w:sz w:val="20"/>
          <w:szCs w:val="24"/>
        </w:rPr>
        <w:t xml:space="preserve"> College.</w:t>
      </w:r>
    </w:p>
    <w:p w:rsidR="00ED6472" w:rsidRPr="00ED6472" w:rsidRDefault="00ED6472" w:rsidP="00ED6472">
      <w:pPr>
        <w:spacing w:after="0"/>
        <w:rPr>
          <w:sz w:val="20"/>
          <w:szCs w:val="24"/>
        </w:rPr>
      </w:pPr>
    </w:p>
    <w:p w:rsidR="00ED6472" w:rsidRPr="00ED6472" w:rsidRDefault="00ED6472" w:rsidP="00ED6472">
      <w:pPr>
        <w:spacing w:after="0"/>
        <w:rPr>
          <w:sz w:val="20"/>
          <w:szCs w:val="24"/>
        </w:rPr>
      </w:pPr>
      <w:proofErr w:type="spellStart"/>
      <w:r w:rsidRPr="00ED6472">
        <w:rPr>
          <w:sz w:val="20"/>
          <w:szCs w:val="24"/>
        </w:rPr>
        <w:t>Aultman</w:t>
      </w:r>
      <w:proofErr w:type="spellEnd"/>
      <w:r w:rsidRPr="00ED6472">
        <w:rPr>
          <w:sz w:val="20"/>
          <w:szCs w:val="24"/>
        </w:rPr>
        <w:t xml:space="preserve"> College may offer elective coursework for some degree programs through course-sharing agreements with other regionally accredited higher education institutions. Courses made available through course-sharing agreements will be </w:t>
      </w:r>
      <w:proofErr w:type="spellStart"/>
      <w:r w:rsidRPr="00ED6472">
        <w:rPr>
          <w:sz w:val="20"/>
          <w:szCs w:val="24"/>
        </w:rPr>
        <w:t>transcripted</w:t>
      </w:r>
      <w:proofErr w:type="spellEnd"/>
      <w:r w:rsidRPr="00ED6472">
        <w:rPr>
          <w:sz w:val="20"/>
          <w:szCs w:val="24"/>
        </w:rPr>
        <w:t xml:space="preserve"> as </w:t>
      </w:r>
      <w:proofErr w:type="spellStart"/>
      <w:r w:rsidRPr="00ED6472">
        <w:rPr>
          <w:sz w:val="20"/>
          <w:szCs w:val="24"/>
        </w:rPr>
        <w:t>Aultman</w:t>
      </w:r>
      <w:proofErr w:type="spellEnd"/>
      <w:r w:rsidRPr="00ED6472">
        <w:rPr>
          <w:sz w:val="20"/>
          <w:szCs w:val="24"/>
        </w:rPr>
        <w:t xml:space="preserve"> College credit and will not be considered transfer credit. In all relevant college communications and publications it must be clear which courses are offered through course-sharing agreements and with which institutions. No course-sharing agreement will be made that violates current </w:t>
      </w:r>
      <w:proofErr w:type="spellStart"/>
      <w:r w:rsidRPr="00ED6472">
        <w:rPr>
          <w:sz w:val="20"/>
          <w:szCs w:val="24"/>
        </w:rPr>
        <w:t>Aultman</w:t>
      </w:r>
      <w:proofErr w:type="spellEnd"/>
      <w:r w:rsidRPr="00ED6472">
        <w:rPr>
          <w:sz w:val="20"/>
          <w:szCs w:val="24"/>
        </w:rPr>
        <w:t xml:space="preserve"> College policies.</w:t>
      </w:r>
    </w:p>
    <w:p w:rsidR="00B03360" w:rsidRDefault="00B03360" w:rsidP="00B03360">
      <w:pPr>
        <w:spacing w:after="0"/>
        <w:rPr>
          <w:sz w:val="20"/>
          <w:szCs w:val="20"/>
        </w:rPr>
      </w:pPr>
    </w:p>
    <w:p w:rsidR="00773104" w:rsidRDefault="00773104" w:rsidP="00547055">
      <w:pPr>
        <w:rPr>
          <w:b/>
          <w:color w:val="0070C0"/>
        </w:rPr>
      </w:pPr>
    </w:p>
    <w:p w:rsidR="00547055" w:rsidRPr="00547055" w:rsidRDefault="00547055" w:rsidP="00547055">
      <w:pPr>
        <w:rPr>
          <w:b/>
          <w:color w:val="0070C0"/>
        </w:rPr>
      </w:pPr>
      <w:r w:rsidRPr="00547055">
        <w:rPr>
          <w:b/>
          <w:color w:val="0070C0"/>
        </w:rPr>
        <w:lastRenderedPageBreak/>
        <w:t xml:space="preserve">ASN LPN Advanced Standing Policy </w:t>
      </w:r>
    </w:p>
    <w:p w:rsidR="00547055" w:rsidRPr="00547055" w:rsidRDefault="00547055" w:rsidP="00547055">
      <w:pPr>
        <w:autoSpaceDE w:val="0"/>
        <w:autoSpaceDN w:val="0"/>
        <w:adjustRightInd w:val="0"/>
        <w:rPr>
          <w:rFonts w:cstheme="minorHAnsi"/>
          <w:sz w:val="18"/>
        </w:rPr>
      </w:pPr>
      <w:r w:rsidRPr="00547055">
        <w:rPr>
          <w:rFonts w:cstheme="minorHAnsi"/>
          <w:color w:val="000000"/>
          <w:sz w:val="20"/>
        </w:rPr>
        <w:t xml:space="preserve">The Licensed Practical Nurse (LPN) applicant applying to the Associate of Science in Nursing (ASN) program may be granted advanced placement in the curriculum. The applicant shall meet the college and ASN program requirements for currently enrolled students. The applicant must additionally hold an active unencumbered LPN license with the state of Ohio, be certified in IV therapy and medication administration, successfully complete the Transitions course (achieving a minimum letter grade of a C or better), and complete a Skills Review with the ASN program. The award could comprise up to approximately 30% of nursing coursework. Some credit(s) may be awarded in escrow. If the applicant fails to successfully pass the Transitions course or Skills Review on his/her first attempt, he/she is not </w:t>
      </w:r>
      <w:r w:rsidRPr="00547055">
        <w:rPr>
          <w:rFonts w:cstheme="minorHAnsi"/>
          <w:color w:val="000000"/>
          <w:sz w:val="18"/>
        </w:rPr>
        <w:t>eligible to receive any advanced-standing credit</w:t>
      </w:r>
      <w:r w:rsidRPr="00547055">
        <w:rPr>
          <w:rFonts w:cstheme="minorHAnsi"/>
          <w:sz w:val="18"/>
        </w:rPr>
        <w:t>. All prerequisites, as defined in the College Catalog, must be met prior to the registrar’s granting course credit.</w:t>
      </w:r>
    </w:p>
    <w:p w:rsidR="00547055" w:rsidRPr="00547055" w:rsidRDefault="00547055" w:rsidP="00547055">
      <w:pPr>
        <w:autoSpaceDE w:val="0"/>
        <w:autoSpaceDN w:val="0"/>
        <w:adjustRightInd w:val="0"/>
        <w:rPr>
          <w:rFonts w:cstheme="minorHAnsi"/>
          <w:bCs/>
          <w:i/>
          <w:color w:val="000000"/>
          <w:sz w:val="20"/>
        </w:rPr>
      </w:pPr>
      <w:r w:rsidRPr="00547055">
        <w:rPr>
          <w:rFonts w:cstheme="minorHAnsi"/>
          <w:sz w:val="18"/>
        </w:rPr>
        <w:t>Application for advanced standing will only be accepted during the student’s initial application process.</w:t>
      </w:r>
    </w:p>
    <w:p w:rsidR="00547055" w:rsidRPr="00547055" w:rsidRDefault="00547055" w:rsidP="00547055">
      <w:pPr>
        <w:autoSpaceDE w:val="0"/>
        <w:autoSpaceDN w:val="0"/>
        <w:adjustRightInd w:val="0"/>
        <w:rPr>
          <w:rFonts w:cstheme="minorHAnsi"/>
          <w:b/>
          <w:bCs/>
          <w:i/>
          <w:color w:val="000000"/>
          <w:sz w:val="20"/>
        </w:rPr>
      </w:pPr>
      <w:r w:rsidRPr="00547055">
        <w:rPr>
          <w:rFonts w:cstheme="minorHAnsi"/>
          <w:b/>
          <w:bCs/>
          <w:i/>
          <w:color w:val="000000"/>
          <w:sz w:val="20"/>
        </w:rPr>
        <w:t>Definitions:</w:t>
      </w:r>
    </w:p>
    <w:p w:rsidR="00547055" w:rsidRPr="00547055" w:rsidRDefault="00547055" w:rsidP="00547055">
      <w:pPr>
        <w:autoSpaceDE w:val="0"/>
        <w:autoSpaceDN w:val="0"/>
        <w:adjustRightInd w:val="0"/>
        <w:rPr>
          <w:rFonts w:cstheme="minorHAnsi"/>
          <w:color w:val="000000"/>
          <w:sz w:val="20"/>
        </w:rPr>
      </w:pPr>
      <w:r w:rsidRPr="00547055">
        <w:rPr>
          <w:rFonts w:cstheme="minorHAnsi"/>
          <w:bCs/>
          <w:i/>
          <w:color w:val="000000"/>
          <w:sz w:val="20"/>
        </w:rPr>
        <w:t xml:space="preserve">Advanced standing </w:t>
      </w:r>
      <w:r w:rsidRPr="00547055">
        <w:rPr>
          <w:rFonts w:cstheme="minorHAnsi"/>
          <w:i/>
          <w:color w:val="000000"/>
          <w:sz w:val="20"/>
        </w:rPr>
        <w:t>-</w:t>
      </w:r>
      <w:r w:rsidRPr="00547055">
        <w:rPr>
          <w:rFonts w:cstheme="minorHAnsi"/>
          <w:color w:val="000000"/>
          <w:sz w:val="20"/>
        </w:rPr>
        <w:t xml:space="preserve"> is a process to facilitate educational progression of students with minimal repetition of coursework.</w:t>
      </w:r>
    </w:p>
    <w:p w:rsidR="00547055" w:rsidRPr="00547055" w:rsidRDefault="00547055" w:rsidP="00547055">
      <w:pPr>
        <w:autoSpaceDE w:val="0"/>
        <w:autoSpaceDN w:val="0"/>
        <w:adjustRightInd w:val="0"/>
        <w:rPr>
          <w:rFonts w:cstheme="minorHAnsi"/>
          <w:color w:val="000000"/>
          <w:sz w:val="20"/>
        </w:rPr>
      </w:pPr>
      <w:r w:rsidRPr="00547055">
        <w:rPr>
          <w:rFonts w:cstheme="minorHAnsi"/>
          <w:bCs/>
          <w:i/>
          <w:color w:val="000000"/>
          <w:sz w:val="20"/>
        </w:rPr>
        <w:t xml:space="preserve">Escrow </w:t>
      </w:r>
      <w:r w:rsidRPr="00547055">
        <w:rPr>
          <w:rFonts w:cstheme="minorHAnsi"/>
          <w:i/>
          <w:color w:val="000000"/>
          <w:sz w:val="20"/>
        </w:rPr>
        <w:t>-</w:t>
      </w:r>
      <w:r w:rsidRPr="00547055">
        <w:rPr>
          <w:rFonts w:cstheme="minorHAnsi"/>
          <w:color w:val="000000"/>
          <w:sz w:val="20"/>
        </w:rPr>
        <w:t xml:space="preserve"> recognizes previous nursing education and posts nursing credit(s) to the student’s transcript based on successful completion of specified nursing courses.</w:t>
      </w:r>
    </w:p>
    <w:p w:rsidR="00547055" w:rsidRPr="00547055" w:rsidRDefault="00547055" w:rsidP="00547055">
      <w:pPr>
        <w:autoSpaceDE w:val="0"/>
        <w:autoSpaceDN w:val="0"/>
        <w:adjustRightInd w:val="0"/>
        <w:rPr>
          <w:b/>
          <w:sz w:val="20"/>
        </w:rPr>
      </w:pPr>
      <w:r w:rsidRPr="00547055">
        <w:rPr>
          <w:rFonts w:cstheme="minorHAnsi"/>
          <w:bCs/>
          <w:i/>
          <w:color w:val="000000"/>
          <w:sz w:val="20"/>
        </w:rPr>
        <w:t xml:space="preserve">Transitions course </w:t>
      </w:r>
      <w:r w:rsidRPr="00547055">
        <w:rPr>
          <w:rFonts w:cstheme="minorHAnsi"/>
          <w:i/>
          <w:color w:val="000000"/>
          <w:sz w:val="20"/>
        </w:rPr>
        <w:t>-</w:t>
      </w:r>
      <w:r w:rsidRPr="00547055">
        <w:rPr>
          <w:rFonts w:cstheme="minorHAnsi"/>
          <w:color w:val="000000"/>
          <w:sz w:val="20"/>
        </w:rPr>
        <w:t xml:space="preserve"> validates prior learning, updates and enhances student’s knowledge, begins the process of role transition, and prepares the student for advanced placement into the program.</w:t>
      </w:r>
    </w:p>
    <w:p w:rsidR="00547055" w:rsidRPr="00547055" w:rsidRDefault="00547055" w:rsidP="00547055">
      <w:pPr>
        <w:rPr>
          <w:b/>
          <w:i/>
          <w:sz w:val="20"/>
        </w:rPr>
      </w:pPr>
      <w:r w:rsidRPr="00547055">
        <w:rPr>
          <w:b/>
          <w:i/>
          <w:sz w:val="20"/>
        </w:rPr>
        <w:t>Procedure:</w:t>
      </w:r>
    </w:p>
    <w:p w:rsidR="00547055" w:rsidRPr="00547055" w:rsidRDefault="00547055" w:rsidP="00547055">
      <w:pPr>
        <w:rPr>
          <w:sz w:val="20"/>
        </w:rPr>
      </w:pPr>
      <w:r w:rsidRPr="00547055">
        <w:rPr>
          <w:sz w:val="20"/>
        </w:rPr>
        <w:t>If an applicant wishes to apply for LPN Advanced-Standing Credit, he/she must complete the following:</w:t>
      </w:r>
    </w:p>
    <w:p w:rsidR="00547055" w:rsidRPr="00547055" w:rsidRDefault="00547055" w:rsidP="00547055">
      <w:pPr>
        <w:numPr>
          <w:ilvl w:val="0"/>
          <w:numId w:val="59"/>
        </w:numPr>
        <w:contextualSpacing/>
        <w:rPr>
          <w:sz w:val="20"/>
        </w:rPr>
      </w:pPr>
      <w:r w:rsidRPr="00547055">
        <w:rPr>
          <w:sz w:val="20"/>
        </w:rPr>
        <w:t>Student will notify Admissions of his/her interest in obtaining an LPN Advanced Standing.</w:t>
      </w:r>
    </w:p>
    <w:p w:rsidR="00547055" w:rsidRPr="00547055" w:rsidRDefault="00547055" w:rsidP="00547055">
      <w:pPr>
        <w:numPr>
          <w:ilvl w:val="0"/>
          <w:numId w:val="59"/>
        </w:numPr>
        <w:contextualSpacing/>
        <w:rPr>
          <w:sz w:val="20"/>
        </w:rPr>
      </w:pPr>
      <w:r w:rsidRPr="00547055">
        <w:rPr>
          <w:sz w:val="20"/>
        </w:rPr>
        <w:t>Student will submit a copy of the LPN coursework transcripts to the registrar.</w:t>
      </w:r>
    </w:p>
    <w:p w:rsidR="00547055" w:rsidRPr="00547055" w:rsidRDefault="00547055" w:rsidP="00547055">
      <w:pPr>
        <w:numPr>
          <w:ilvl w:val="0"/>
          <w:numId w:val="59"/>
        </w:numPr>
        <w:contextualSpacing/>
        <w:rPr>
          <w:sz w:val="20"/>
        </w:rPr>
      </w:pPr>
      <w:r w:rsidRPr="00547055">
        <w:rPr>
          <w:sz w:val="20"/>
        </w:rPr>
        <w:t>Student will complete and submit a Transient Course Form to the registrar for the Transitions Course.</w:t>
      </w:r>
    </w:p>
    <w:p w:rsidR="00547055" w:rsidRPr="00547055" w:rsidRDefault="00547055" w:rsidP="00547055">
      <w:pPr>
        <w:numPr>
          <w:ilvl w:val="0"/>
          <w:numId w:val="59"/>
        </w:numPr>
        <w:contextualSpacing/>
        <w:rPr>
          <w:sz w:val="20"/>
        </w:rPr>
      </w:pPr>
      <w:r w:rsidRPr="00547055">
        <w:rPr>
          <w:sz w:val="20"/>
        </w:rPr>
        <w:t>The student will schedule the Transitions Course at the approved outside institution.</w:t>
      </w:r>
    </w:p>
    <w:p w:rsidR="00547055" w:rsidRPr="00547055" w:rsidRDefault="00547055" w:rsidP="00547055">
      <w:pPr>
        <w:numPr>
          <w:ilvl w:val="0"/>
          <w:numId w:val="59"/>
        </w:numPr>
        <w:contextualSpacing/>
        <w:rPr>
          <w:sz w:val="20"/>
        </w:rPr>
      </w:pPr>
      <w:r w:rsidRPr="00547055">
        <w:rPr>
          <w:sz w:val="20"/>
        </w:rPr>
        <w:t>The student will schedule the Skills Review Course with the Program Director.</w:t>
      </w:r>
    </w:p>
    <w:p w:rsidR="00547055" w:rsidRPr="00547055" w:rsidRDefault="00547055" w:rsidP="00547055">
      <w:pPr>
        <w:numPr>
          <w:ilvl w:val="0"/>
          <w:numId w:val="59"/>
        </w:numPr>
        <w:contextualSpacing/>
        <w:rPr>
          <w:sz w:val="20"/>
        </w:rPr>
      </w:pPr>
      <w:r w:rsidRPr="00547055">
        <w:rPr>
          <w:sz w:val="20"/>
        </w:rPr>
        <w:t>Student will submit a Financial-Aid Consortium Agreement to the HOST institution’s Financial Aid Office.</w:t>
      </w:r>
    </w:p>
    <w:p w:rsidR="00547055" w:rsidRPr="00547055" w:rsidRDefault="00547055" w:rsidP="00547055">
      <w:pPr>
        <w:numPr>
          <w:ilvl w:val="0"/>
          <w:numId w:val="59"/>
        </w:numPr>
        <w:contextualSpacing/>
        <w:rPr>
          <w:sz w:val="20"/>
        </w:rPr>
      </w:pPr>
      <w:r w:rsidRPr="00547055">
        <w:rPr>
          <w:sz w:val="20"/>
        </w:rPr>
        <w:t>Upon course completion, the student submits an official transcript of the Transitions Course to the Registrar.</w:t>
      </w:r>
    </w:p>
    <w:p w:rsidR="00547055" w:rsidRPr="00547055" w:rsidRDefault="00547055" w:rsidP="00547055">
      <w:pPr>
        <w:ind w:left="720"/>
        <w:contextualSpacing/>
        <w:rPr>
          <w:i/>
        </w:rPr>
      </w:pPr>
      <w:r w:rsidRPr="00547055">
        <w:rPr>
          <w:sz w:val="20"/>
        </w:rPr>
        <w:t>Student will register for classes accordingly after notification of Advanced Standing Placement award by Registrar.</w:t>
      </w:r>
    </w:p>
    <w:p w:rsidR="00547055" w:rsidRDefault="00547055" w:rsidP="00B03360">
      <w:pPr>
        <w:spacing w:after="0"/>
        <w:rPr>
          <w:sz w:val="20"/>
          <w:szCs w:val="20"/>
        </w:rPr>
      </w:pPr>
    </w:p>
    <w:p w:rsidR="006E5B3D" w:rsidRDefault="006E5B3D" w:rsidP="006E5B3D">
      <w:pPr>
        <w:rPr>
          <w:b/>
          <w:color w:val="4F81BD" w:themeColor="accent1"/>
        </w:rPr>
      </w:pPr>
    </w:p>
    <w:p w:rsidR="006E5B3D" w:rsidRPr="006E5B3D" w:rsidRDefault="006E5B3D" w:rsidP="006E5B3D">
      <w:pPr>
        <w:rPr>
          <w:b/>
          <w:color w:val="4F81BD" w:themeColor="accent1"/>
        </w:rPr>
      </w:pPr>
      <w:r w:rsidRPr="006E5B3D">
        <w:rPr>
          <w:b/>
          <w:color w:val="4F81BD" w:themeColor="accent1"/>
        </w:rPr>
        <w:t>ASHS Program Progression Policy</w:t>
      </w:r>
    </w:p>
    <w:p w:rsidR="006E5B3D" w:rsidRPr="006E5B3D" w:rsidRDefault="006E5B3D" w:rsidP="006E5B3D">
      <w:pPr>
        <w:autoSpaceDE w:val="0"/>
        <w:autoSpaceDN w:val="0"/>
        <w:adjustRightInd w:val="0"/>
        <w:spacing w:after="0" w:line="240" w:lineRule="auto"/>
        <w:rPr>
          <w:rFonts w:cstheme="minorHAnsi"/>
          <w:b/>
          <w:bCs/>
          <w:i/>
          <w:sz w:val="20"/>
          <w:szCs w:val="20"/>
        </w:rPr>
      </w:pPr>
      <w:r w:rsidRPr="006E5B3D">
        <w:rPr>
          <w:rFonts w:cstheme="minorHAnsi"/>
          <w:b/>
          <w:bCs/>
          <w:i/>
          <w:sz w:val="20"/>
          <w:szCs w:val="20"/>
        </w:rPr>
        <w:t>Academic Probation</w:t>
      </w:r>
    </w:p>
    <w:p w:rsidR="006E5B3D" w:rsidRPr="006E5B3D" w:rsidRDefault="006E5B3D" w:rsidP="006E5B3D">
      <w:pPr>
        <w:autoSpaceDE w:val="0"/>
        <w:autoSpaceDN w:val="0"/>
        <w:adjustRightInd w:val="0"/>
        <w:spacing w:after="0" w:line="240" w:lineRule="auto"/>
        <w:rPr>
          <w:rFonts w:cstheme="minorHAnsi"/>
          <w:sz w:val="20"/>
          <w:szCs w:val="20"/>
        </w:rPr>
      </w:pPr>
      <w:r w:rsidRPr="006E5B3D">
        <w:rPr>
          <w:rFonts w:cstheme="minorHAnsi"/>
          <w:sz w:val="20"/>
          <w:szCs w:val="20"/>
        </w:rPr>
        <w:t>A student in the Associate of Science of Health Sciences (ASHS) program will be placed on academic probation for the following reasons:</w:t>
      </w:r>
    </w:p>
    <w:p w:rsidR="006E5B3D" w:rsidRPr="006E5B3D" w:rsidRDefault="006E5B3D" w:rsidP="006E5B3D">
      <w:pPr>
        <w:numPr>
          <w:ilvl w:val="0"/>
          <w:numId w:val="60"/>
        </w:numPr>
        <w:autoSpaceDE w:val="0"/>
        <w:autoSpaceDN w:val="0"/>
        <w:adjustRightInd w:val="0"/>
        <w:spacing w:after="0" w:line="240" w:lineRule="auto"/>
        <w:contextualSpacing/>
        <w:rPr>
          <w:rFonts w:cstheme="minorHAnsi"/>
          <w:sz w:val="20"/>
          <w:szCs w:val="20"/>
        </w:rPr>
      </w:pPr>
      <w:r w:rsidRPr="006E5B3D">
        <w:rPr>
          <w:rFonts w:cstheme="minorHAnsi"/>
          <w:sz w:val="20"/>
          <w:szCs w:val="20"/>
        </w:rPr>
        <w:t>Receiving a cumulative GPA less than 2.00 in any semester</w:t>
      </w:r>
    </w:p>
    <w:p w:rsidR="006E5B3D" w:rsidRPr="006E5B3D" w:rsidRDefault="006E5B3D" w:rsidP="006E5B3D">
      <w:pPr>
        <w:numPr>
          <w:ilvl w:val="0"/>
          <w:numId w:val="60"/>
        </w:numPr>
        <w:autoSpaceDE w:val="0"/>
        <w:autoSpaceDN w:val="0"/>
        <w:adjustRightInd w:val="0"/>
        <w:spacing w:after="0" w:line="240" w:lineRule="auto"/>
        <w:contextualSpacing/>
        <w:rPr>
          <w:rFonts w:cstheme="minorHAnsi"/>
          <w:sz w:val="20"/>
          <w:szCs w:val="20"/>
        </w:rPr>
      </w:pPr>
      <w:r w:rsidRPr="006E5B3D">
        <w:rPr>
          <w:rFonts w:cstheme="minorHAnsi"/>
          <w:sz w:val="20"/>
          <w:szCs w:val="20"/>
        </w:rPr>
        <w:lastRenderedPageBreak/>
        <w:t>Receiving less than a C (2.00) in any required courses, which are listed in the degree summary in the college catalog</w:t>
      </w:r>
    </w:p>
    <w:p w:rsidR="006E5B3D" w:rsidRPr="006E5B3D" w:rsidRDefault="006E5B3D" w:rsidP="006E5B3D">
      <w:pPr>
        <w:numPr>
          <w:ilvl w:val="0"/>
          <w:numId w:val="60"/>
        </w:numPr>
        <w:autoSpaceDE w:val="0"/>
        <w:autoSpaceDN w:val="0"/>
        <w:adjustRightInd w:val="0"/>
        <w:spacing w:after="0" w:line="240" w:lineRule="auto"/>
        <w:contextualSpacing/>
        <w:rPr>
          <w:rFonts w:cstheme="minorHAnsi"/>
          <w:sz w:val="20"/>
          <w:szCs w:val="20"/>
        </w:rPr>
      </w:pPr>
      <w:r w:rsidRPr="006E5B3D">
        <w:rPr>
          <w:rFonts w:cstheme="minorHAnsi"/>
          <w:sz w:val="20"/>
          <w:szCs w:val="20"/>
        </w:rPr>
        <w:t>Receiving an F in any course</w:t>
      </w:r>
    </w:p>
    <w:p w:rsidR="006E5B3D" w:rsidRPr="006E5B3D" w:rsidRDefault="006E5B3D" w:rsidP="006E5B3D">
      <w:pPr>
        <w:autoSpaceDE w:val="0"/>
        <w:autoSpaceDN w:val="0"/>
        <w:adjustRightInd w:val="0"/>
        <w:spacing w:after="0" w:line="240" w:lineRule="auto"/>
        <w:rPr>
          <w:rFonts w:cstheme="minorHAnsi"/>
          <w:b/>
          <w:bCs/>
          <w:sz w:val="20"/>
          <w:szCs w:val="20"/>
        </w:rPr>
      </w:pPr>
    </w:p>
    <w:p w:rsidR="006E5B3D" w:rsidRPr="006E5B3D" w:rsidRDefault="006E5B3D" w:rsidP="006E5B3D">
      <w:pPr>
        <w:autoSpaceDE w:val="0"/>
        <w:autoSpaceDN w:val="0"/>
        <w:adjustRightInd w:val="0"/>
        <w:spacing w:after="0" w:line="240" w:lineRule="auto"/>
        <w:rPr>
          <w:rFonts w:cstheme="minorHAnsi"/>
          <w:b/>
          <w:bCs/>
          <w:i/>
          <w:sz w:val="20"/>
          <w:szCs w:val="20"/>
        </w:rPr>
      </w:pPr>
      <w:r w:rsidRPr="006E5B3D">
        <w:rPr>
          <w:rFonts w:cstheme="minorHAnsi"/>
          <w:b/>
          <w:bCs/>
          <w:i/>
          <w:sz w:val="20"/>
          <w:szCs w:val="20"/>
        </w:rPr>
        <w:t>Academic Dismissal</w:t>
      </w:r>
    </w:p>
    <w:p w:rsidR="006E5B3D" w:rsidRPr="006E5B3D" w:rsidRDefault="006E5B3D" w:rsidP="006E5B3D">
      <w:pPr>
        <w:autoSpaceDE w:val="0"/>
        <w:autoSpaceDN w:val="0"/>
        <w:adjustRightInd w:val="0"/>
        <w:spacing w:after="0" w:line="240" w:lineRule="auto"/>
        <w:rPr>
          <w:rFonts w:cstheme="minorHAnsi"/>
          <w:sz w:val="20"/>
          <w:szCs w:val="20"/>
        </w:rPr>
      </w:pPr>
      <w:r w:rsidRPr="006E5B3D">
        <w:rPr>
          <w:rFonts w:cstheme="minorHAnsi"/>
          <w:sz w:val="20"/>
          <w:szCs w:val="20"/>
        </w:rPr>
        <w:t>A student on academic probation for two consecutive semesters will be academically dismissed from the program.</w:t>
      </w:r>
    </w:p>
    <w:p w:rsidR="006E5B3D" w:rsidRPr="006E5B3D" w:rsidRDefault="006E5B3D" w:rsidP="006E5B3D">
      <w:pPr>
        <w:autoSpaceDE w:val="0"/>
        <w:autoSpaceDN w:val="0"/>
        <w:adjustRightInd w:val="0"/>
        <w:spacing w:after="0" w:line="240" w:lineRule="auto"/>
        <w:rPr>
          <w:rFonts w:cstheme="minorHAnsi"/>
          <w:sz w:val="20"/>
          <w:szCs w:val="20"/>
        </w:rPr>
      </w:pPr>
    </w:p>
    <w:p w:rsidR="006E5B3D" w:rsidRPr="006E5B3D" w:rsidRDefault="006E5B3D" w:rsidP="006E5B3D">
      <w:pPr>
        <w:autoSpaceDE w:val="0"/>
        <w:autoSpaceDN w:val="0"/>
        <w:adjustRightInd w:val="0"/>
        <w:spacing w:after="0" w:line="240" w:lineRule="auto"/>
        <w:rPr>
          <w:rFonts w:cstheme="minorHAnsi"/>
          <w:sz w:val="20"/>
          <w:szCs w:val="20"/>
        </w:rPr>
      </w:pPr>
      <w:r w:rsidRPr="006E5B3D">
        <w:rPr>
          <w:rFonts w:cstheme="minorHAnsi"/>
          <w:sz w:val="20"/>
          <w:szCs w:val="20"/>
        </w:rPr>
        <w:t>Students who have received an academic dismissal from the ASHS program are eligible to reapply to the program after one calendar year from the time of their dismissal.</w:t>
      </w:r>
    </w:p>
    <w:p w:rsidR="006E5B3D" w:rsidRPr="006E5B3D" w:rsidRDefault="006E5B3D" w:rsidP="006E5B3D">
      <w:pPr>
        <w:autoSpaceDE w:val="0"/>
        <w:autoSpaceDN w:val="0"/>
        <w:adjustRightInd w:val="0"/>
        <w:spacing w:after="0" w:line="240" w:lineRule="auto"/>
        <w:rPr>
          <w:rFonts w:cstheme="minorHAnsi"/>
          <w:b/>
          <w:bCs/>
          <w:sz w:val="20"/>
          <w:szCs w:val="20"/>
        </w:rPr>
      </w:pPr>
    </w:p>
    <w:p w:rsidR="006E5B3D" w:rsidRPr="006E5B3D" w:rsidRDefault="006E5B3D" w:rsidP="006E5B3D">
      <w:pPr>
        <w:autoSpaceDE w:val="0"/>
        <w:autoSpaceDN w:val="0"/>
        <w:adjustRightInd w:val="0"/>
        <w:spacing w:after="0" w:line="240" w:lineRule="auto"/>
        <w:rPr>
          <w:rFonts w:cstheme="minorHAnsi"/>
          <w:bCs/>
          <w:i/>
          <w:sz w:val="20"/>
          <w:szCs w:val="20"/>
        </w:rPr>
      </w:pPr>
      <w:r w:rsidRPr="006E5B3D">
        <w:rPr>
          <w:rFonts w:cstheme="minorHAnsi"/>
          <w:bCs/>
          <w:i/>
          <w:sz w:val="20"/>
          <w:szCs w:val="20"/>
        </w:rPr>
        <w:t>*Of Note</w:t>
      </w:r>
    </w:p>
    <w:p w:rsidR="006E5B3D" w:rsidRPr="006E5B3D" w:rsidRDefault="006E5B3D" w:rsidP="006E5B3D">
      <w:pPr>
        <w:autoSpaceDE w:val="0"/>
        <w:autoSpaceDN w:val="0"/>
        <w:adjustRightInd w:val="0"/>
        <w:spacing w:after="0" w:line="240" w:lineRule="auto"/>
        <w:rPr>
          <w:rFonts w:cstheme="minorHAnsi"/>
          <w:sz w:val="20"/>
          <w:szCs w:val="20"/>
        </w:rPr>
      </w:pPr>
      <w:r w:rsidRPr="006E5B3D">
        <w:rPr>
          <w:rFonts w:cstheme="minorHAnsi"/>
          <w:sz w:val="20"/>
          <w:szCs w:val="20"/>
        </w:rPr>
        <w:t>Other programs may have higher grade expectations for some math and science courses.</w:t>
      </w:r>
    </w:p>
    <w:p w:rsidR="006E5B3D" w:rsidRDefault="006E5B3D" w:rsidP="00B03360">
      <w:pPr>
        <w:spacing w:after="0"/>
        <w:rPr>
          <w:sz w:val="20"/>
          <w:szCs w:val="20"/>
        </w:rPr>
      </w:pPr>
    </w:p>
    <w:p w:rsidR="002E55A6" w:rsidRDefault="002E55A6" w:rsidP="00200975">
      <w:pPr>
        <w:rPr>
          <w:b/>
          <w:color w:val="4F81BD" w:themeColor="accent1"/>
        </w:rPr>
      </w:pPr>
    </w:p>
    <w:p w:rsidR="00200975" w:rsidRPr="00200975" w:rsidRDefault="00200975" w:rsidP="00200975">
      <w:pPr>
        <w:rPr>
          <w:b/>
          <w:color w:val="4F81BD" w:themeColor="accent1"/>
        </w:rPr>
      </w:pPr>
      <w:r w:rsidRPr="00200975">
        <w:rPr>
          <w:b/>
          <w:color w:val="4F81BD" w:themeColor="accent1"/>
        </w:rPr>
        <w:t>Voluntary Withdrawal</w:t>
      </w:r>
      <w:r>
        <w:rPr>
          <w:b/>
          <w:color w:val="4F81BD" w:themeColor="accent1"/>
        </w:rPr>
        <w:t xml:space="preserve"> (Formerly the Inactive Policy)</w:t>
      </w:r>
    </w:p>
    <w:p w:rsidR="00200975" w:rsidRPr="00200975" w:rsidRDefault="00200975" w:rsidP="00200975">
      <w:pPr>
        <w:autoSpaceDE w:val="0"/>
        <w:autoSpaceDN w:val="0"/>
        <w:adjustRightInd w:val="0"/>
        <w:spacing w:after="0" w:line="240" w:lineRule="auto"/>
        <w:rPr>
          <w:rFonts w:cstheme="minorHAnsi"/>
          <w:sz w:val="20"/>
          <w:szCs w:val="24"/>
        </w:rPr>
      </w:pPr>
      <w:r w:rsidRPr="00200975">
        <w:rPr>
          <w:rFonts w:cstheme="minorHAnsi"/>
          <w:sz w:val="20"/>
          <w:szCs w:val="24"/>
        </w:rPr>
        <w:t>Students who voluntarily withdraw from the college may re-enter without reapplication within two consecutive semesters/four sessions (including summer) following withdrawal. After two consecutive semesters/four sessions, the student must reapply and meet all admission criteria in effect at the time. This policy does not include ASR students who have started program specific courses.</w:t>
      </w:r>
    </w:p>
    <w:p w:rsidR="00200975" w:rsidRPr="00200975" w:rsidRDefault="00200975" w:rsidP="00200975">
      <w:pPr>
        <w:autoSpaceDE w:val="0"/>
        <w:autoSpaceDN w:val="0"/>
        <w:adjustRightInd w:val="0"/>
        <w:spacing w:after="0" w:line="240" w:lineRule="auto"/>
        <w:rPr>
          <w:rFonts w:cstheme="minorHAnsi"/>
          <w:b/>
          <w:bCs/>
          <w:sz w:val="20"/>
          <w:szCs w:val="24"/>
        </w:rPr>
      </w:pPr>
    </w:p>
    <w:p w:rsidR="00200975" w:rsidRPr="00200975" w:rsidRDefault="00200975" w:rsidP="00200975">
      <w:pPr>
        <w:autoSpaceDE w:val="0"/>
        <w:autoSpaceDN w:val="0"/>
        <w:adjustRightInd w:val="0"/>
        <w:spacing w:after="0" w:line="240" w:lineRule="auto"/>
        <w:rPr>
          <w:rFonts w:cstheme="minorHAnsi"/>
          <w:bCs/>
          <w:i/>
          <w:sz w:val="20"/>
          <w:szCs w:val="24"/>
        </w:rPr>
      </w:pPr>
      <w:r w:rsidRPr="00200975">
        <w:rPr>
          <w:rFonts w:cstheme="minorHAnsi"/>
          <w:bCs/>
          <w:i/>
          <w:sz w:val="20"/>
          <w:szCs w:val="24"/>
        </w:rPr>
        <w:t>Definitions:</w:t>
      </w:r>
    </w:p>
    <w:p w:rsidR="00200975" w:rsidRPr="00200975" w:rsidRDefault="00200975" w:rsidP="00200975">
      <w:pPr>
        <w:numPr>
          <w:ilvl w:val="0"/>
          <w:numId w:val="61"/>
        </w:numPr>
        <w:autoSpaceDE w:val="0"/>
        <w:autoSpaceDN w:val="0"/>
        <w:adjustRightInd w:val="0"/>
        <w:spacing w:after="0" w:line="240" w:lineRule="auto"/>
        <w:contextualSpacing/>
        <w:rPr>
          <w:rFonts w:cstheme="minorHAnsi"/>
          <w:sz w:val="20"/>
          <w:szCs w:val="24"/>
        </w:rPr>
      </w:pPr>
      <w:r w:rsidRPr="00200975">
        <w:rPr>
          <w:rFonts w:cstheme="minorHAnsi"/>
          <w:sz w:val="20"/>
          <w:szCs w:val="24"/>
        </w:rPr>
        <w:t xml:space="preserve">Withdrawn: the student is not enrolled at </w:t>
      </w:r>
      <w:proofErr w:type="spellStart"/>
      <w:r w:rsidRPr="00200975">
        <w:rPr>
          <w:rFonts w:cstheme="minorHAnsi"/>
          <w:sz w:val="20"/>
          <w:szCs w:val="24"/>
        </w:rPr>
        <w:t>Aultman</w:t>
      </w:r>
      <w:proofErr w:type="spellEnd"/>
      <w:r w:rsidRPr="00200975">
        <w:rPr>
          <w:rFonts w:cstheme="minorHAnsi"/>
          <w:sz w:val="20"/>
          <w:szCs w:val="24"/>
        </w:rPr>
        <w:t xml:space="preserve"> College</w:t>
      </w:r>
    </w:p>
    <w:p w:rsidR="00200975" w:rsidRPr="00200975" w:rsidRDefault="00200975" w:rsidP="00200975">
      <w:pPr>
        <w:numPr>
          <w:ilvl w:val="0"/>
          <w:numId w:val="61"/>
        </w:numPr>
        <w:autoSpaceDE w:val="0"/>
        <w:autoSpaceDN w:val="0"/>
        <w:adjustRightInd w:val="0"/>
        <w:spacing w:after="0" w:line="240" w:lineRule="auto"/>
        <w:contextualSpacing/>
        <w:rPr>
          <w:rFonts w:cstheme="minorHAnsi"/>
          <w:sz w:val="20"/>
          <w:szCs w:val="24"/>
        </w:rPr>
      </w:pPr>
      <w:r w:rsidRPr="00200975">
        <w:rPr>
          <w:rFonts w:cstheme="minorHAnsi"/>
          <w:sz w:val="20"/>
          <w:szCs w:val="24"/>
        </w:rPr>
        <w:t xml:space="preserve">Dismissed: the student is dismissed from the college and is not enrolled at </w:t>
      </w:r>
      <w:proofErr w:type="spellStart"/>
      <w:r w:rsidRPr="00200975">
        <w:rPr>
          <w:rFonts w:cstheme="minorHAnsi"/>
          <w:sz w:val="20"/>
          <w:szCs w:val="24"/>
        </w:rPr>
        <w:t>Aultman</w:t>
      </w:r>
      <w:proofErr w:type="spellEnd"/>
      <w:r w:rsidRPr="00200975">
        <w:rPr>
          <w:rFonts w:cstheme="minorHAnsi"/>
          <w:sz w:val="20"/>
          <w:szCs w:val="24"/>
        </w:rPr>
        <w:t xml:space="preserve"> College</w:t>
      </w:r>
    </w:p>
    <w:p w:rsidR="00200975" w:rsidRPr="00200975" w:rsidRDefault="00200975" w:rsidP="00200975">
      <w:pPr>
        <w:numPr>
          <w:ilvl w:val="0"/>
          <w:numId w:val="61"/>
        </w:numPr>
        <w:autoSpaceDE w:val="0"/>
        <w:autoSpaceDN w:val="0"/>
        <w:adjustRightInd w:val="0"/>
        <w:spacing w:after="0" w:line="240" w:lineRule="auto"/>
        <w:contextualSpacing/>
        <w:rPr>
          <w:rFonts w:cstheme="minorHAnsi"/>
          <w:sz w:val="20"/>
          <w:szCs w:val="24"/>
        </w:rPr>
      </w:pPr>
      <w:r w:rsidRPr="00200975">
        <w:rPr>
          <w:rFonts w:cstheme="minorHAnsi"/>
          <w:sz w:val="20"/>
          <w:szCs w:val="24"/>
        </w:rPr>
        <w:t xml:space="preserve">Enrolled: currently enrolled in courses at </w:t>
      </w:r>
      <w:proofErr w:type="spellStart"/>
      <w:r w:rsidRPr="00200975">
        <w:rPr>
          <w:rFonts w:cstheme="minorHAnsi"/>
          <w:sz w:val="20"/>
          <w:szCs w:val="24"/>
        </w:rPr>
        <w:t>Aultman</w:t>
      </w:r>
      <w:proofErr w:type="spellEnd"/>
      <w:r w:rsidRPr="00200975">
        <w:rPr>
          <w:rFonts w:cstheme="minorHAnsi"/>
          <w:sz w:val="20"/>
          <w:szCs w:val="24"/>
        </w:rPr>
        <w:t xml:space="preserve"> College</w:t>
      </w:r>
    </w:p>
    <w:p w:rsidR="00CF3A44" w:rsidRDefault="00CF3A44" w:rsidP="00B03360">
      <w:pPr>
        <w:spacing w:after="0"/>
        <w:rPr>
          <w:sz w:val="20"/>
          <w:szCs w:val="20"/>
        </w:rPr>
      </w:pPr>
    </w:p>
    <w:p w:rsidR="00CF3A44" w:rsidRDefault="00CF3A44" w:rsidP="00B03360">
      <w:pPr>
        <w:spacing w:after="0"/>
        <w:rPr>
          <w:sz w:val="20"/>
          <w:szCs w:val="20"/>
        </w:rPr>
      </w:pPr>
    </w:p>
    <w:p w:rsidR="0051293A" w:rsidRDefault="0051293A" w:rsidP="0051293A">
      <w:pPr>
        <w:widowControl w:val="0"/>
        <w:rPr>
          <w:rFonts w:eastAsia="Minion Pro" w:cstheme="minorHAnsi"/>
          <w:b/>
          <w:color w:val="0070C0"/>
        </w:rPr>
      </w:pPr>
      <w:r>
        <w:rPr>
          <w:rFonts w:eastAsia="Minion Pro" w:cstheme="minorHAnsi"/>
          <w:b/>
          <w:color w:val="0070C0"/>
        </w:rPr>
        <w:t xml:space="preserve">Preceptor Selection Policy: Division of Nursing </w:t>
      </w:r>
    </w:p>
    <w:p w:rsidR="0051293A" w:rsidRPr="00DD4714" w:rsidRDefault="0051293A" w:rsidP="0051293A">
      <w:pPr>
        <w:widowControl w:val="0"/>
        <w:rPr>
          <w:rFonts w:eastAsia="Minion Pro" w:cstheme="minorHAnsi"/>
          <w:b/>
          <w:color w:val="0070C0"/>
        </w:rPr>
      </w:pPr>
      <w:r w:rsidRPr="00ED67CA">
        <w:rPr>
          <w:rFonts w:eastAsia="Minion Pro" w:cstheme="minorHAnsi"/>
          <w:sz w:val="20"/>
        </w:rPr>
        <w:t xml:space="preserve">Under the direction of the college, qualified preceptors from contracted facilities are utilized to provide direct supervision to a nursing student to develop prioritization, organization, delegation, critical thinking, and problem solving skills. </w:t>
      </w:r>
    </w:p>
    <w:p w:rsidR="0051293A" w:rsidRPr="00DD4714" w:rsidRDefault="0051293A" w:rsidP="0051293A">
      <w:pPr>
        <w:widowControl w:val="0"/>
        <w:rPr>
          <w:rFonts w:eastAsia="Minion Pro" w:cstheme="minorHAnsi"/>
          <w:b/>
          <w:i/>
          <w:sz w:val="20"/>
        </w:rPr>
      </w:pPr>
      <w:r w:rsidRPr="00DD4714">
        <w:rPr>
          <w:rFonts w:eastAsia="Minion Pro" w:cstheme="minorHAnsi"/>
          <w:b/>
          <w:i/>
          <w:sz w:val="20"/>
        </w:rPr>
        <w:t xml:space="preserve">Definitions: </w:t>
      </w:r>
    </w:p>
    <w:p w:rsidR="0051293A" w:rsidRPr="00ED67CA" w:rsidRDefault="0051293A" w:rsidP="0051293A">
      <w:pPr>
        <w:widowControl w:val="0"/>
        <w:rPr>
          <w:rFonts w:eastAsia="Minion Pro" w:cstheme="minorHAnsi"/>
          <w:sz w:val="20"/>
        </w:rPr>
      </w:pPr>
      <w:r w:rsidRPr="00DD4714">
        <w:rPr>
          <w:rFonts w:eastAsia="Minion Pro" w:cstheme="minorHAnsi"/>
          <w:i/>
          <w:sz w:val="20"/>
          <w:u w:val="single"/>
        </w:rPr>
        <w:t>Current, valid license -</w:t>
      </w:r>
      <w:r w:rsidRPr="00ED67CA">
        <w:rPr>
          <w:rFonts w:eastAsia="Minion Pro" w:cstheme="minorHAnsi"/>
          <w:sz w:val="20"/>
        </w:rPr>
        <w:t xml:space="preserve"> a license to practice nursing issued under Chapter 4723 of the Revised Code that is not inactive, suspended, revoked, or subject to restrictions, and for which the individual continues to meet all of the requirements for issuance.</w:t>
      </w:r>
    </w:p>
    <w:p w:rsidR="0051293A" w:rsidRPr="00ED67CA" w:rsidRDefault="0051293A" w:rsidP="0051293A">
      <w:pPr>
        <w:widowControl w:val="0"/>
        <w:rPr>
          <w:rFonts w:eastAsia="Minion Pro" w:cstheme="minorHAnsi"/>
          <w:sz w:val="20"/>
        </w:rPr>
      </w:pPr>
      <w:r w:rsidRPr="00DD4714">
        <w:rPr>
          <w:rFonts w:eastAsia="Minion Pro" w:cstheme="minorHAnsi"/>
          <w:i/>
          <w:sz w:val="20"/>
          <w:u w:val="single"/>
        </w:rPr>
        <w:t>Preceptor -</w:t>
      </w:r>
      <w:r w:rsidRPr="00ED67CA">
        <w:rPr>
          <w:rFonts w:eastAsia="Minion Pro" w:cstheme="minorHAnsi"/>
          <w:sz w:val="20"/>
        </w:rPr>
        <w:t xml:space="preserve"> a registered nurse who is employed at a clinical agency, who meets the requirements set forth by The Ohio Board of Nursing (OBN), Accreditation Commission of Education in Nursing (ACEN), Commission of Collegiate Nursing Education (CCNE), who provides supervision of a nursing student's clinical experience at the clinical agency, to no more than two students at any one time, and who implements the clinical education plan at the direction of a faculty member.</w:t>
      </w:r>
    </w:p>
    <w:p w:rsidR="0051293A" w:rsidRPr="00ED67CA" w:rsidRDefault="0051293A" w:rsidP="0051293A">
      <w:pPr>
        <w:widowControl w:val="0"/>
        <w:rPr>
          <w:rFonts w:eastAsia="Minion Pro" w:cstheme="minorHAnsi"/>
          <w:sz w:val="20"/>
        </w:rPr>
      </w:pPr>
      <w:r w:rsidRPr="00DD4714">
        <w:rPr>
          <w:rFonts w:eastAsia="Minion Pro" w:cstheme="minorHAnsi"/>
          <w:i/>
          <w:sz w:val="20"/>
          <w:u w:val="single"/>
        </w:rPr>
        <w:t>Preceptor Qualifications -</w:t>
      </w:r>
      <w:r w:rsidRPr="00ED67CA">
        <w:rPr>
          <w:rFonts w:eastAsia="Minion Pro" w:cstheme="minorHAnsi"/>
          <w:sz w:val="20"/>
        </w:rPr>
        <w:t xml:space="preserve"> completed an approved registered nursing education program, maintains a current valid license, has two years clinical experience as a practicing registered nurse with demonstrated competence in clinical area. BSN preferred.</w:t>
      </w:r>
    </w:p>
    <w:p w:rsidR="0051293A" w:rsidRPr="00DD4714" w:rsidRDefault="0051293A" w:rsidP="0051293A">
      <w:pPr>
        <w:widowControl w:val="0"/>
        <w:rPr>
          <w:rFonts w:eastAsia="Minion Pro" w:cstheme="minorHAnsi"/>
          <w:sz w:val="20"/>
        </w:rPr>
      </w:pPr>
      <w:r w:rsidRPr="00DD4714">
        <w:rPr>
          <w:rFonts w:eastAsia="Minion Pro" w:cstheme="minorHAnsi"/>
          <w:i/>
          <w:sz w:val="20"/>
          <w:u w:val="single"/>
        </w:rPr>
        <w:lastRenderedPageBreak/>
        <w:t>Supervision of a nursing student in a clinical setting -</w:t>
      </w:r>
      <w:r w:rsidRPr="00ED67CA">
        <w:rPr>
          <w:rFonts w:eastAsia="Minion Pro" w:cstheme="minorHAnsi"/>
          <w:sz w:val="20"/>
        </w:rPr>
        <w:t xml:space="preserve"> immediately available to the nursing student at all times to provide guidance and review of the student's performance.</w:t>
      </w:r>
    </w:p>
    <w:p w:rsidR="00AB5BB0" w:rsidRDefault="00AB5BB0" w:rsidP="00AB5BB0">
      <w:pPr>
        <w:rPr>
          <w:b/>
          <w:color w:val="4F81BD" w:themeColor="accent1"/>
          <w:szCs w:val="24"/>
        </w:rPr>
      </w:pPr>
    </w:p>
    <w:p w:rsidR="00AB5BB0" w:rsidRDefault="00AB5BB0" w:rsidP="00AB5BB0">
      <w:pPr>
        <w:rPr>
          <w:b/>
          <w:color w:val="4F81BD" w:themeColor="accent1"/>
          <w:szCs w:val="24"/>
        </w:rPr>
      </w:pPr>
      <w:r>
        <w:rPr>
          <w:b/>
          <w:color w:val="4F81BD" w:themeColor="accent1"/>
          <w:szCs w:val="24"/>
        </w:rPr>
        <w:t>Military Advanced Standing</w:t>
      </w:r>
    </w:p>
    <w:p w:rsidR="00AB5BB0" w:rsidRPr="002F59EA" w:rsidRDefault="00AB5BB0" w:rsidP="00AB5BB0">
      <w:pPr>
        <w:rPr>
          <w:sz w:val="20"/>
          <w:szCs w:val="24"/>
        </w:rPr>
      </w:pPr>
      <w:r w:rsidRPr="002F59EA">
        <w:rPr>
          <w:sz w:val="20"/>
          <w:szCs w:val="24"/>
        </w:rPr>
        <w:t xml:space="preserve">An applicant with U.S. military healthcare education and/or field experience applying to </w:t>
      </w:r>
      <w:proofErr w:type="spellStart"/>
      <w:r w:rsidRPr="002F59EA">
        <w:rPr>
          <w:sz w:val="20"/>
          <w:szCs w:val="24"/>
        </w:rPr>
        <w:t>Aultman</w:t>
      </w:r>
      <w:proofErr w:type="spellEnd"/>
      <w:r w:rsidRPr="002F59EA">
        <w:rPr>
          <w:sz w:val="20"/>
          <w:szCs w:val="24"/>
        </w:rPr>
        <w:t xml:space="preserve"> College may be granted advanced standing, provided the student meets the college and program requirements for currently enrolled students. Military curriculum transcripts and experiences will be reviewed on an individual basis. Some cred</w:t>
      </w:r>
      <w:r>
        <w:rPr>
          <w:sz w:val="20"/>
          <w:szCs w:val="24"/>
        </w:rPr>
        <w:t>it(s) may be awarded in escrow.</w:t>
      </w:r>
    </w:p>
    <w:p w:rsidR="00AB5BB0" w:rsidRPr="00DD4714" w:rsidRDefault="00AB5BB0" w:rsidP="00AB5BB0">
      <w:pPr>
        <w:rPr>
          <w:sz w:val="20"/>
          <w:szCs w:val="24"/>
        </w:rPr>
      </w:pPr>
      <w:r w:rsidRPr="002F59EA">
        <w:rPr>
          <w:sz w:val="20"/>
          <w:szCs w:val="24"/>
        </w:rPr>
        <w:t xml:space="preserve">Military healthcare education includes but is not limited to Basic Medical Technician Corpsman Program (Navy HM0000/ Air Force BMTCP 4NoX1), Air Force Independent Duty Medical Technicians (IDMT 4NOX1C), and Army Health Care Specialists (68W Army Medic). Applicants who have previously completed Army Practical Nurse Program (68WM6) should refer to the “ASN: LPN Advanced Standing Policy.”  </w:t>
      </w:r>
    </w:p>
    <w:p w:rsidR="00AB5BB0" w:rsidRPr="00AB5BB0" w:rsidRDefault="00AB5BB0" w:rsidP="00AB5BB0">
      <w:pPr>
        <w:rPr>
          <w:b/>
          <w:i/>
          <w:sz w:val="20"/>
        </w:rPr>
      </w:pPr>
      <w:r>
        <w:rPr>
          <w:b/>
          <w:i/>
          <w:sz w:val="20"/>
        </w:rPr>
        <w:t xml:space="preserve">Definitions: </w:t>
      </w:r>
    </w:p>
    <w:p w:rsidR="00AB5BB0" w:rsidRPr="00DD4714" w:rsidRDefault="00AB5BB0" w:rsidP="00AB5BB0">
      <w:pPr>
        <w:rPr>
          <w:sz w:val="20"/>
        </w:rPr>
      </w:pPr>
      <w:proofErr w:type="gramStart"/>
      <w:r w:rsidRPr="00DD4714">
        <w:rPr>
          <w:i/>
          <w:sz w:val="20"/>
          <w:u w:val="single"/>
        </w:rPr>
        <w:t>Advanced standing –</w:t>
      </w:r>
      <w:r w:rsidRPr="00DD4714">
        <w:rPr>
          <w:sz w:val="20"/>
        </w:rPr>
        <w:t xml:space="preserve"> a process to facilitate educational progression of students with minimal repetition of coursework.</w:t>
      </w:r>
      <w:proofErr w:type="gramEnd"/>
    </w:p>
    <w:p w:rsidR="00AB5BB0" w:rsidRDefault="00AB5BB0" w:rsidP="00AB5BB0">
      <w:pPr>
        <w:rPr>
          <w:b/>
          <w:i/>
          <w:sz w:val="20"/>
          <w:szCs w:val="24"/>
        </w:rPr>
      </w:pPr>
      <w:r w:rsidRPr="00DD4714">
        <w:rPr>
          <w:i/>
          <w:sz w:val="20"/>
          <w:u w:val="single"/>
        </w:rPr>
        <w:t>Escrow –</w:t>
      </w:r>
      <w:r w:rsidRPr="00DD4714">
        <w:rPr>
          <w:sz w:val="20"/>
        </w:rPr>
        <w:t xml:space="preserve"> recognizes previous education and posts credit(s) to the student’s transcript based on successful completion of a specified course(s).</w:t>
      </w:r>
    </w:p>
    <w:p w:rsidR="00AB5BB0" w:rsidRPr="00DD4714" w:rsidRDefault="00AB5BB0" w:rsidP="00AB5BB0">
      <w:pPr>
        <w:rPr>
          <w:b/>
          <w:i/>
          <w:sz w:val="20"/>
          <w:szCs w:val="24"/>
        </w:rPr>
      </w:pPr>
      <w:r w:rsidRPr="00DD4714">
        <w:rPr>
          <w:b/>
          <w:i/>
          <w:sz w:val="20"/>
          <w:szCs w:val="24"/>
        </w:rPr>
        <w:t>Procedure:</w:t>
      </w:r>
    </w:p>
    <w:p w:rsidR="00AB5BB0" w:rsidRDefault="00AB5BB0" w:rsidP="00AB5BB0">
      <w:pPr>
        <w:rPr>
          <w:sz w:val="20"/>
          <w:szCs w:val="24"/>
        </w:rPr>
      </w:pPr>
      <w:r w:rsidRPr="002F59EA">
        <w:rPr>
          <w:sz w:val="20"/>
          <w:szCs w:val="24"/>
        </w:rPr>
        <w:t>If an applicant wishes to apply for Military Advance Standing Credit, he/s</w:t>
      </w:r>
      <w:r>
        <w:rPr>
          <w:sz w:val="20"/>
          <w:szCs w:val="24"/>
        </w:rPr>
        <w:t>he must complete the following:</w:t>
      </w:r>
    </w:p>
    <w:p w:rsidR="00AB5BB0" w:rsidRDefault="00AB5BB0" w:rsidP="00AB5BB0">
      <w:pPr>
        <w:pStyle w:val="ListParagraph"/>
        <w:numPr>
          <w:ilvl w:val="0"/>
          <w:numId w:val="63"/>
        </w:numPr>
        <w:rPr>
          <w:sz w:val="20"/>
          <w:szCs w:val="24"/>
        </w:rPr>
      </w:pPr>
      <w:r w:rsidRPr="00DD4714">
        <w:rPr>
          <w:sz w:val="20"/>
          <w:szCs w:val="24"/>
        </w:rPr>
        <w:t>Student will notify Admissions of his/her interest in obtaining military advanced standing.</w:t>
      </w:r>
    </w:p>
    <w:p w:rsidR="00AB5BB0" w:rsidRDefault="00AB5BB0" w:rsidP="00AB5BB0">
      <w:pPr>
        <w:pStyle w:val="ListParagraph"/>
        <w:numPr>
          <w:ilvl w:val="0"/>
          <w:numId w:val="63"/>
        </w:numPr>
        <w:rPr>
          <w:sz w:val="20"/>
          <w:szCs w:val="24"/>
        </w:rPr>
      </w:pPr>
      <w:r w:rsidRPr="00DD4714">
        <w:rPr>
          <w:sz w:val="20"/>
          <w:szCs w:val="24"/>
        </w:rPr>
        <w:t>Student will submit a copy of current license/certificate of military healthcare training, transcripts, and/or work experience to the registrar upon application.</w:t>
      </w:r>
    </w:p>
    <w:p w:rsidR="00AB5BB0" w:rsidRDefault="00AB5BB0" w:rsidP="00AB5BB0">
      <w:pPr>
        <w:pStyle w:val="ListParagraph"/>
        <w:numPr>
          <w:ilvl w:val="0"/>
          <w:numId w:val="63"/>
        </w:numPr>
        <w:rPr>
          <w:sz w:val="20"/>
          <w:szCs w:val="24"/>
        </w:rPr>
      </w:pPr>
      <w:r w:rsidRPr="00DD4714">
        <w:rPr>
          <w:sz w:val="20"/>
          <w:szCs w:val="24"/>
        </w:rPr>
        <w:t>Student will schedule a skills review course with program director if applicable.</w:t>
      </w:r>
    </w:p>
    <w:p w:rsidR="00AB5BB0" w:rsidRDefault="00AB5BB0" w:rsidP="00AB5BB0">
      <w:pPr>
        <w:pStyle w:val="ListParagraph"/>
        <w:numPr>
          <w:ilvl w:val="0"/>
          <w:numId w:val="63"/>
        </w:numPr>
        <w:rPr>
          <w:sz w:val="20"/>
          <w:szCs w:val="24"/>
        </w:rPr>
      </w:pPr>
      <w:r w:rsidRPr="00DD4714">
        <w:rPr>
          <w:sz w:val="20"/>
          <w:szCs w:val="24"/>
        </w:rPr>
        <w:t>Student will submit completion of skills review course to registrar upon completion</w:t>
      </w:r>
    </w:p>
    <w:p w:rsidR="00AB5BB0" w:rsidRPr="00DD4714" w:rsidRDefault="00AB5BB0" w:rsidP="00AB5BB0">
      <w:pPr>
        <w:pStyle w:val="ListParagraph"/>
        <w:numPr>
          <w:ilvl w:val="0"/>
          <w:numId w:val="63"/>
        </w:numPr>
        <w:rPr>
          <w:sz w:val="20"/>
          <w:szCs w:val="24"/>
        </w:rPr>
      </w:pPr>
      <w:r w:rsidRPr="00DD4714">
        <w:rPr>
          <w:sz w:val="20"/>
          <w:szCs w:val="24"/>
        </w:rPr>
        <w:t>Student will register for classes accordingly after notification of military advanced standing award by registrar.</w:t>
      </w:r>
    </w:p>
    <w:p w:rsidR="004E0097" w:rsidRDefault="004E0097" w:rsidP="004E0097">
      <w:pPr>
        <w:rPr>
          <w:b/>
          <w:color w:val="4F81BD" w:themeColor="accent1"/>
          <w:szCs w:val="24"/>
        </w:rPr>
      </w:pPr>
    </w:p>
    <w:p w:rsidR="004E0097" w:rsidRPr="00DD4714" w:rsidRDefault="004E0097" w:rsidP="004E0097">
      <w:pPr>
        <w:rPr>
          <w:b/>
          <w:color w:val="4F81BD" w:themeColor="accent1"/>
          <w:szCs w:val="24"/>
        </w:rPr>
      </w:pPr>
      <w:r w:rsidRPr="00DD4714">
        <w:rPr>
          <w:b/>
          <w:color w:val="4F81BD" w:themeColor="accent1"/>
          <w:szCs w:val="24"/>
        </w:rPr>
        <w:t>Academic Honors</w:t>
      </w:r>
    </w:p>
    <w:p w:rsidR="004E0097" w:rsidRDefault="004E0097" w:rsidP="004E0097">
      <w:pPr>
        <w:rPr>
          <w:sz w:val="20"/>
        </w:rPr>
      </w:pPr>
      <w:proofErr w:type="spellStart"/>
      <w:r>
        <w:rPr>
          <w:sz w:val="20"/>
        </w:rPr>
        <w:t>Aultman</w:t>
      </w:r>
      <w:proofErr w:type="spellEnd"/>
      <w:r>
        <w:rPr>
          <w:sz w:val="20"/>
        </w:rPr>
        <w:t xml:space="preserve"> College recognizes student academic achievement with several types of academic honors as described herein. When an academic honor utilizes a grade point average (GPA), those values will not be rounded. </w:t>
      </w:r>
    </w:p>
    <w:p w:rsidR="004E0097" w:rsidRDefault="004E0097" w:rsidP="004E0097">
      <w:pPr>
        <w:rPr>
          <w:sz w:val="20"/>
          <w:u w:val="single"/>
        </w:rPr>
      </w:pPr>
      <w:r w:rsidRPr="00DD4714">
        <w:rPr>
          <w:sz w:val="20"/>
          <w:u w:val="single"/>
        </w:rPr>
        <w:t>Semester Honors</w:t>
      </w:r>
    </w:p>
    <w:p w:rsidR="004E0097" w:rsidRPr="00DD4714" w:rsidRDefault="004E0097" w:rsidP="004E0097">
      <w:pPr>
        <w:rPr>
          <w:sz w:val="20"/>
        </w:rPr>
      </w:pPr>
      <w:r>
        <w:rPr>
          <w:sz w:val="20"/>
        </w:rPr>
        <w:t>Students may be recognized for academic achievement on either the President’s List or the Dean’s List at the end of fall, spring, and summer semesters. The guidelines are as follows:</w:t>
      </w:r>
    </w:p>
    <w:p w:rsidR="004E0097" w:rsidRPr="004B5E29" w:rsidRDefault="004E0097" w:rsidP="004E0097">
      <w:pPr>
        <w:ind w:firstLine="720"/>
        <w:rPr>
          <w:sz w:val="20"/>
        </w:rPr>
      </w:pPr>
      <w:r w:rsidRPr="00DD4714">
        <w:rPr>
          <w:sz w:val="20"/>
          <w:szCs w:val="24"/>
        </w:rPr>
        <w:t>President’s List</w:t>
      </w:r>
      <w:r>
        <w:rPr>
          <w:sz w:val="20"/>
          <w:szCs w:val="24"/>
        </w:rPr>
        <w:t xml:space="preserve">: </w:t>
      </w:r>
      <w:r w:rsidRPr="004B5E29">
        <w:rPr>
          <w:sz w:val="20"/>
        </w:rPr>
        <w:t xml:space="preserve">Students </w:t>
      </w:r>
      <w:r>
        <w:rPr>
          <w:sz w:val="20"/>
        </w:rPr>
        <w:t>complete</w:t>
      </w:r>
      <w:r w:rsidRPr="004B5E29">
        <w:rPr>
          <w:sz w:val="20"/>
        </w:rPr>
        <w:t xml:space="preserve"> 12 credits or more </w:t>
      </w:r>
      <w:r>
        <w:rPr>
          <w:sz w:val="20"/>
        </w:rPr>
        <w:t>and earn a semester GPA of 4.00</w:t>
      </w:r>
    </w:p>
    <w:p w:rsidR="004E0097" w:rsidRPr="00DD4714" w:rsidRDefault="004E0097" w:rsidP="004E0097">
      <w:pPr>
        <w:ind w:firstLine="720"/>
        <w:rPr>
          <w:sz w:val="20"/>
          <w:szCs w:val="24"/>
        </w:rPr>
      </w:pPr>
      <w:r w:rsidRPr="00DD4714">
        <w:rPr>
          <w:sz w:val="20"/>
          <w:szCs w:val="24"/>
        </w:rPr>
        <w:lastRenderedPageBreak/>
        <w:t>Dean’s List</w:t>
      </w:r>
      <w:r>
        <w:rPr>
          <w:sz w:val="20"/>
          <w:szCs w:val="24"/>
        </w:rPr>
        <w:t>: Students complete a minimum of 6 credits and earn a semester GPA of 3.50-3.99</w:t>
      </w:r>
    </w:p>
    <w:p w:rsidR="004E0097" w:rsidRDefault="004E0097" w:rsidP="004E0097">
      <w:r w:rsidRPr="00DD4714">
        <w:rPr>
          <w:sz w:val="20"/>
        </w:rPr>
        <w:t xml:space="preserve">*Note: Students enrolled in session will be honored at the close of the full semester. </w:t>
      </w:r>
    </w:p>
    <w:p w:rsidR="004E0097" w:rsidRPr="00DD4714" w:rsidRDefault="004E0097" w:rsidP="004E0097">
      <w:pPr>
        <w:rPr>
          <w:sz w:val="20"/>
          <w:u w:val="single"/>
        </w:rPr>
      </w:pPr>
      <w:r w:rsidRPr="00DD4714">
        <w:rPr>
          <w:sz w:val="20"/>
          <w:u w:val="single"/>
        </w:rPr>
        <w:t>Graduation Honors</w:t>
      </w:r>
    </w:p>
    <w:p w:rsidR="004E0097" w:rsidRPr="004B5E29" w:rsidRDefault="004E0097" w:rsidP="004E0097">
      <w:pPr>
        <w:rPr>
          <w:sz w:val="20"/>
        </w:rPr>
      </w:pPr>
      <w:r w:rsidRPr="004B5E29">
        <w:rPr>
          <w:sz w:val="20"/>
        </w:rPr>
        <w:t xml:space="preserve">Students are eligible for </w:t>
      </w:r>
      <w:r>
        <w:rPr>
          <w:sz w:val="20"/>
        </w:rPr>
        <w:t xml:space="preserve">Latin </w:t>
      </w:r>
      <w:r w:rsidRPr="004B5E29">
        <w:rPr>
          <w:sz w:val="20"/>
        </w:rPr>
        <w:t xml:space="preserve">graduation honors based </w:t>
      </w:r>
      <w:r>
        <w:rPr>
          <w:sz w:val="20"/>
        </w:rPr>
        <w:t>upon</w:t>
      </w:r>
      <w:r w:rsidRPr="004B5E29">
        <w:rPr>
          <w:sz w:val="20"/>
        </w:rPr>
        <w:t xml:space="preserve"> their cumulative </w:t>
      </w:r>
      <w:r>
        <w:rPr>
          <w:sz w:val="20"/>
        </w:rPr>
        <w:t>GPA</w:t>
      </w:r>
      <w:r w:rsidRPr="004B5E29">
        <w:rPr>
          <w:sz w:val="20"/>
        </w:rPr>
        <w:t xml:space="preserve"> as listed below:</w:t>
      </w:r>
    </w:p>
    <w:p w:rsidR="004E0097" w:rsidRPr="004B5E29" w:rsidRDefault="004E0097" w:rsidP="004E0097">
      <w:pPr>
        <w:spacing w:after="0"/>
        <w:ind w:firstLine="720"/>
        <w:contextualSpacing/>
        <w:rPr>
          <w:sz w:val="20"/>
        </w:rPr>
      </w:pPr>
      <w:r w:rsidRPr="004B5E29">
        <w:rPr>
          <w:i/>
          <w:sz w:val="20"/>
        </w:rPr>
        <w:t>Summa cum laude:</w:t>
      </w:r>
      <w:r w:rsidRPr="004B5E29">
        <w:rPr>
          <w:sz w:val="20"/>
        </w:rPr>
        <w:t xml:space="preserve"> Cumulative grade point average of 3.80-4.00* upon graduation</w:t>
      </w:r>
    </w:p>
    <w:p w:rsidR="004E0097" w:rsidRPr="004B5E29" w:rsidRDefault="004E0097" w:rsidP="004E0097">
      <w:pPr>
        <w:spacing w:after="0"/>
        <w:ind w:firstLine="720"/>
        <w:contextualSpacing/>
        <w:rPr>
          <w:sz w:val="20"/>
        </w:rPr>
      </w:pPr>
      <w:r w:rsidRPr="004B5E29">
        <w:rPr>
          <w:i/>
          <w:sz w:val="20"/>
        </w:rPr>
        <w:t>Magna cum laude:</w:t>
      </w:r>
      <w:r w:rsidRPr="004B5E29">
        <w:rPr>
          <w:sz w:val="20"/>
        </w:rPr>
        <w:t xml:space="preserve"> Cumulative grade point average 3.61-3.79* upon graduation</w:t>
      </w:r>
    </w:p>
    <w:p w:rsidR="004E0097" w:rsidRPr="004B5E29" w:rsidRDefault="004E0097" w:rsidP="004E0097">
      <w:pPr>
        <w:spacing w:after="0"/>
        <w:ind w:firstLine="720"/>
        <w:contextualSpacing/>
        <w:rPr>
          <w:sz w:val="20"/>
        </w:rPr>
      </w:pPr>
      <w:r w:rsidRPr="004B5E29">
        <w:rPr>
          <w:i/>
          <w:sz w:val="20"/>
        </w:rPr>
        <w:t>Cum laude:</w:t>
      </w:r>
      <w:r w:rsidRPr="004B5E29">
        <w:rPr>
          <w:sz w:val="20"/>
        </w:rPr>
        <w:t xml:space="preserve"> Cumulative grade point average 3.50-3.60* upon graduation</w:t>
      </w:r>
    </w:p>
    <w:p w:rsidR="004E0097" w:rsidRDefault="004E0097" w:rsidP="004E0097">
      <w:pPr>
        <w:spacing w:after="0"/>
        <w:ind w:firstLine="720"/>
        <w:contextualSpacing/>
        <w:rPr>
          <w:sz w:val="20"/>
        </w:rPr>
      </w:pPr>
    </w:p>
    <w:p w:rsidR="004E0097" w:rsidRDefault="004E0097" w:rsidP="004E0097">
      <w:pPr>
        <w:rPr>
          <w:sz w:val="20"/>
          <w:szCs w:val="24"/>
          <w:u w:val="single"/>
        </w:rPr>
      </w:pPr>
      <w:r w:rsidRPr="00DD4714">
        <w:rPr>
          <w:sz w:val="20"/>
          <w:szCs w:val="24"/>
          <w:u w:val="single"/>
        </w:rPr>
        <w:t>Honor Societies</w:t>
      </w:r>
    </w:p>
    <w:p w:rsidR="004E0097" w:rsidRPr="00DD4714" w:rsidRDefault="004E0097" w:rsidP="004E0097">
      <w:pPr>
        <w:rPr>
          <w:sz w:val="20"/>
          <w:szCs w:val="24"/>
        </w:rPr>
      </w:pPr>
      <w:r>
        <w:rPr>
          <w:sz w:val="20"/>
          <w:szCs w:val="24"/>
        </w:rPr>
        <w:t xml:space="preserve">Honor societies recognize student academic achievement by inviting students to join local chapters. Membership is optional for students. Student eligibility is determined by criteria set at a national level, and societies may be program specific. </w:t>
      </w:r>
      <w:proofErr w:type="spellStart"/>
      <w:r>
        <w:rPr>
          <w:sz w:val="20"/>
          <w:szCs w:val="24"/>
        </w:rPr>
        <w:t>Aultman</w:t>
      </w:r>
      <w:proofErr w:type="spellEnd"/>
      <w:r>
        <w:rPr>
          <w:sz w:val="20"/>
          <w:szCs w:val="24"/>
        </w:rPr>
        <w:t xml:space="preserve"> College has chapters of the following honor societies:</w:t>
      </w:r>
    </w:p>
    <w:p w:rsidR="004E0097" w:rsidRPr="00DD4714" w:rsidRDefault="004E0097" w:rsidP="004E0097">
      <w:pPr>
        <w:ind w:firstLine="720"/>
        <w:rPr>
          <w:sz w:val="20"/>
          <w:szCs w:val="24"/>
          <w:u w:val="single"/>
        </w:rPr>
      </w:pPr>
      <w:r w:rsidRPr="00DD4714">
        <w:rPr>
          <w:sz w:val="20"/>
          <w:szCs w:val="24"/>
          <w:u w:val="single"/>
        </w:rPr>
        <w:t>Phi Theta Kappa (PTK) Honor Society</w:t>
      </w:r>
    </w:p>
    <w:p w:rsidR="004E0097" w:rsidRDefault="004E0097" w:rsidP="004E0097">
      <w:pPr>
        <w:ind w:left="720"/>
        <w:rPr>
          <w:sz w:val="20"/>
          <w:szCs w:val="24"/>
        </w:rPr>
      </w:pPr>
      <w:r w:rsidRPr="004B5E29">
        <w:rPr>
          <w:sz w:val="20"/>
          <w:szCs w:val="24"/>
        </w:rPr>
        <w:t xml:space="preserve">Students who have a cumulative GPA of 3.60 after completing at least 12 credit hours are eligible to join the Beta Sigma Theta chapter of </w:t>
      </w:r>
      <w:r>
        <w:rPr>
          <w:sz w:val="20"/>
          <w:szCs w:val="24"/>
        </w:rPr>
        <w:t>PTK</w:t>
      </w:r>
      <w:r w:rsidRPr="004B5E29">
        <w:rPr>
          <w:sz w:val="20"/>
          <w:szCs w:val="24"/>
        </w:rPr>
        <w:t xml:space="preserve">. </w:t>
      </w:r>
      <w:r>
        <w:rPr>
          <w:sz w:val="20"/>
          <w:szCs w:val="24"/>
        </w:rPr>
        <w:t>PTK</w:t>
      </w:r>
      <w:r w:rsidRPr="004B5E29">
        <w:rPr>
          <w:sz w:val="20"/>
          <w:szCs w:val="24"/>
        </w:rPr>
        <w:t xml:space="preserve"> is the largest two-year honor society in the world. Information about the organization is available at </w:t>
      </w:r>
      <w:hyperlink r:id="rId9" w:history="1">
        <w:r w:rsidRPr="00D05BBE">
          <w:rPr>
            <w:rStyle w:val="Hyperlink"/>
            <w:sz w:val="20"/>
            <w:szCs w:val="24"/>
          </w:rPr>
          <w:t>www.ptk.org</w:t>
        </w:r>
      </w:hyperlink>
      <w:r w:rsidRPr="004B5E29">
        <w:rPr>
          <w:sz w:val="20"/>
          <w:szCs w:val="24"/>
        </w:rPr>
        <w:t>.</w:t>
      </w:r>
    </w:p>
    <w:p w:rsidR="004E0097" w:rsidRPr="004B5E29" w:rsidRDefault="004E0097" w:rsidP="004E0097">
      <w:pPr>
        <w:ind w:left="720"/>
        <w:rPr>
          <w:sz w:val="20"/>
          <w:szCs w:val="24"/>
        </w:rPr>
      </w:pPr>
      <w:r>
        <w:rPr>
          <w:sz w:val="20"/>
          <w:szCs w:val="24"/>
        </w:rPr>
        <w:t>A cumulative GPA of 3.50 must be maintained to remain in good standing. Failure to maintain the required cumulative grade point average will result in the member being removed from good standing as stated in the Phi Theta Kappa Constitution and Bylaws, Chapter 1, Section 3. Failure to meet good standing requirements as stated in the Phi Theta Kappa Constitution and Bylaws will cause membership and all membership privileges to be revoked.</w:t>
      </w:r>
    </w:p>
    <w:p w:rsidR="004E0097" w:rsidRPr="00DD4714" w:rsidRDefault="004E0097" w:rsidP="004E0097">
      <w:pPr>
        <w:ind w:firstLine="720"/>
        <w:rPr>
          <w:sz w:val="20"/>
          <w:szCs w:val="24"/>
          <w:u w:val="single"/>
        </w:rPr>
      </w:pPr>
      <w:r w:rsidRPr="00DD4714">
        <w:rPr>
          <w:sz w:val="20"/>
          <w:szCs w:val="24"/>
          <w:u w:val="single"/>
        </w:rPr>
        <w:t>Lambda Nu National Honor Society</w:t>
      </w:r>
    </w:p>
    <w:p w:rsidR="004E0097" w:rsidRPr="004B5E29" w:rsidRDefault="004E0097" w:rsidP="004E0097">
      <w:pPr>
        <w:ind w:left="720"/>
        <w:rPr>
          <w:sz w:val="20"/>
          <w:szCs w:val="24"/>
        </w:rPr>
      </w:pPr>
      <w:r>
        <w:rPr>
          <w:sz w:val="20"/>
          <w:szCs w:val="24"/>
        </w:rPr>
        <w:t>To be eligible, s</w:t>
      </w:r>
      <w:r w:rsidRPr="004B5E29">
        <w:rPr>
          <w:sz w:val="20"/>
          <w:szCs w:val="24"/>
        </w:rPr>
        <w:t>tudents are required to be enrolled in the Associates of Science in Radiography (ASR) program</w:t>
      </w:r>
      <w:r>
        <w:rPr>
          <w:sz w:val="20"/>
          <w:szCs w:val="24"/>
        </w:rPr>
        <w:t>,</w:t>
      </w:r>
      <w:r w:rsidRPr="004B5E29">
        <w:rPr>
          <w:sz w:val="20"/>
          <w:szCs w:val="24"/>
        </w:rPr>
        <w:t xml:space="preserve"> have completed 5 credit hours in the professional program at </w:t>
      </w:r>
      <w:proofErr w:type="spellStart"/>
      <w:r w:rsidRPr="004B5E29">
        <w:rPr>
          <w:sz w:val="20"/>
          <w:szCs w:val="24"/>
        </w:rPr>
        <w:t>Aultman</w:t>
      </w:r>
      <w:proofErr w:type="spellEnd"/>
      <w:r w:rsidRPr="004B5E29">
        <w:rPr>
          <w:sz w:val="20"/>
          <w:szCs w:val="24"/>
        </w:rPr>
        <w:t xml:space="preserve"> College of Nursing and Health Sciences</w:t>
      </w:r>
      <w:r>
        <w:rPr>
          <w:sz w:val="20"/>
          <w:szCs w:val="24"/>
        </w:rPr>
        <w:t>,</w:t>
      </w:r>
      <w:r w:rsidRPr="004B5E29">
        <w:rPr>
          <w:sz w:val="20"/>
          <w:szCs w:val="24"/>
        </w:rPr>
        <w:t xml:space="preserve"> and have a cumulative GPA of 3.5 or higher. Lambda Nu is a national honor society for the radiologic and imaging sciences. Information about the organization is available at www.lambdanu.org.</w:t>
      </w:r>
    </w:p>
    <w:p w:rsidR="004E0097" w:rsidRPr="00DD4714" w:rsidRDefault="004E0097" w:rsidP="004E0097">
      <w:pPr>
        <w:autoSpaceDE w:val="0"/>
        <w:autoSpaceDN w:val="0"/>
        <w:adjustRightInd w:val="0"/>
        <w:spacing w:after="0" w:line="240" w:lineRule="auto"/>
        <w:rPr>
          <w:rFonts w:cstheme="minorHAnsi"/>
          <w:b/>
          <w:bCs/>
          <w:i/>
          <w:sz w:val="20"/>
          <w:szCs w:val="20"/>
        </w:rPr>
      </w:pPr>
      <w:r w:rsidRPr="00DD4714">
        <w:rPr>
          <w:rFonts w:cstheme="minorHAnsi"/>
          <w:b/>
          <w:bCs/>
          <w:i/>
          <w:sz w:val="20"/>
          <w:szCs w:val="20"/>
        </w:rPr>
        <w:t>Procedure:</w:t>
      </w:r>
    </w:p>
    <w:p w:rsidR="004E0097" w:rsidRDefault="004E0097" w:rsidP="004E0097">
      <w:pPr>
        <w:autoSpaceDE w:val="0"/>
        <w:autoSpaceDN w:val="0"/>
        <w:adjustRightInd w:val="0"/>
        <w:spacing w:after="0" w:line="240" w:lineRule="auto"/>
        <w:rPr>
          <w:rFonts w:cstheme="minorHAnsi"/>
          <w:sz w:val="20"/>
          <w:szCs w:val="20"/>
          <w:u w:val="single"/>
        </w:rPr>
      </w:pPr>
      <w:r w:rsidRPr="002A24EC">
        <w:rPr>
          <w:rFonts w:cstheme="minorHAnsi"/>
          <w:sz w:val="20"/>
          <w:szCs w:val="20"/>
          <w:u w:val="single"/>
        </w:rPr>
        <w:t>Semester Honors</w:t>
      </w:r>
    </w:p>
    <w:p w:rsidR="004E0097" w:rsidRPr="00DD4714" w:rsidRDefault="004E0097" w:rsidP="004E0097">
      <w:pPr>
        <w:pStyle w:val="ListParagraph"/>
        <w:numPr>
          <w:ilvl w:val="0"/>
          <w:numId w:val="66"/>
        </w:numPr>
        <w:autoSpaceDE w:val="0"/>
        <w:autoSpaceDN w:val="0"/>
        <w:adjustRightInd w:val="0"/>
        <w:spacing w:after="0" w:line="240" w:lineRule="auto"/>
        <w:rPr>
          <w:rFonts w:cstheme="minorHAnsi"/>
          <w:sz w:val="20"/>
          <w:szCs w:val="20"/>
          <w:u w:val="single"/>
        </w:rPr>
      </w:pPr>
      <w:r w:rsidRPr="00DD4714">
        <w:rPr>
          <w:rFonts w:cstheme="minorHAnsi"/>
          <w:sz w:val="20"/>
          <w:szCs w:val="20"/>
        </w:rPr>
        <w:t>The registrar will determine honors after final grades are received for the</w:t>
      </w:r>
      <w:r>
        <w:rPr>
          <w:rFonts w:cstheme="minorHAnsi"/>
          <w:sz w:val="20"/>
          <w:szCs w:val="20"/>
        </w:rPr>
        <w:t xml:space="preserve"> </w:t>
      </w:r>
      <w:r w:rsidRPr="00DD4714">
        <w:rPr>
          <w:rFonts w:cstheme="minorHAnsi"/>
          <w:sz w:val="20"/>
          <w:szCs w:val="20"/>
        </w:rPr>
        <w:t>semester (via CAMS report). Honors will be assigned to students wh</w:t>
      </w:r>
      <w:r>
        <w:rPr>
          <w:rFonts w:cstheme="minorHAnsi"/>
          <w:sz w:val="20"/>
          <w:szCs w:val="20"/>
        </w:rPr>
        <w:t xml:space="preserve">o </w:t>
      </w:r>
      <w:r w:rsidRPr="00DD4714">
        <w:rPr>
          <w:rFonts w:cstheme="minorHAnsi"/>
          <w:sz w:val="20"/>
          <w:szCs w:val="20"/>
        </w:rPr>
        <w:t>meet the criteria described above.</w:t>
      </w:r>
    </w:p>
    <w:p w:rsidR="004E0097" w:rsidRPr="00DD4714" w:rsidRDefault="004E0097" w:rsidP="004E0097">
      <w:pPr>
        <w:pStyle w:val="ListParagraph"/>
        <w:numPr>
          <w:ilvl w:val="0"/>
          <w:numId w:val="66"/>
        </w:numPr>
        <w:autoSpaceDE w:val="0"/>
        <w:autoSpaceDN w:val="0"/>
        <w:adjustRightInd w:val="0"/>
        <w:spacing w:after="0" w:line="240" w:lineRule="auto"/>
        <w:rPr>
          <w:rFonts w:cstheme="minorHAnsi"/>
          <w:sz w:val="20"/>
          <w:szCs w:val="20"/>
          <w:u w:val="single"/>
        </w:rPr>
      </w:pPr>
      <w:r w:rsidRPr="00DD4714">
        <w:rPr>
          <w:rFonts w:cstheme="minorHAnsi"/>
          <w:sz w:val="20"/>
          <w:szCs w:val="20"/>
        </w:rPr>
        <w:t>The registrar attaches the appropriate honors distinction (President’s List</w:t>
      </w:r>
      <w:r>
        <w:rPr>
          <w:rFonts w:cstheme="minorHAnsi"/>
          <w:sz w:val="20"/>
          <w:szCs w:val="20"/>
        </w:rPr>
        <w:t xml:space="preserve"> </w:t>
      </w:r>
      <w:r w:rsidRPr="00DD4714">
        <w:rPr>
          <w:rFonts w:cstheme="minorHAnsi"/>
          <w:sz w:val="20"/>
          <w:szCs w:val="20"/>
        </w:rPr>
        <w:t>or Dean’s List) to the student’s academic record for that semester.</w:t>
      </w:r>
    </w:p>
    <w:p w:rsidR="004E0097" w:rsidRPr="00DD4714" w:rsidRDefault="004E0097" w:rsidP="004E0097">
      <w:pPr>
        <w:pStyle w:val="ListParagraph"/>
        <w:numPr>
          <w:ilvl w:val="0"/>
          <w:numId w:val="66"/>
        </w:numPr>
        <w:autoSpaceDE w:val="0"/>
        <w:autoSpaceDN w:val="0"/>
        <w:adjustRightInd w:val="0"/>
        <w:spacing w:after="0" w:line="240" w:lineRule="auto"/>
        <w:rPr>
          <w:rFonts w:cstheme="minorHAnsi"/>
          <w:sz w:val="20"/>
          <w:szCs w:val="20"/>
          <w:u w:val="single"/>
        </w:rPr>
      </w:pPr>
      <w:r w:rsidRPr="00DD4714">
        <w:rPr>
          <w:rFonts w:cstheme="minorHAnsi"/>
          <w:sz w:val="20"/>
          <w:szCs w:val="20"/>
        </w:rPr>
        <w:t>The registrar notifies the student and public relations/marketing of the</w:t>
      </w:r>
      <w:r>
        <w:rPr>
          <w:rFonts w:cstheme="minorHAnsi"/>
          <w:sz w:val="20"/>
          <w:szCs w:val="20"/>
        </w:rPr>
        <w:t xml:space="preserve"> </w:t>
      </w:r>
      <w:r w:rsidRPr="00DD4714">
        <w:rPr>
          <w:rFonts w:cstheme="minorHAnsi"/>
          <w:sz w:val="20"/>
          <w:szCs w:val="20"/>
        </w:rPr>
        <w:t>honors distinction.</w:t>
      </w:r>
    </w:p>
    <w:p w:rsidR="004E0097" w:rsidRPr="00DD4714" w:rsidRDefault="004E0097" w:rsidP="004E0097">
      <w:pPr>
        <w:pStyle w:val="ListParagraph"/>
        <w:numPr>
          <w:ilvl w:val="0"/>
          <w:numId w:val="66"/>
        </w:numPr>
        <w:autoSpaceDE w:val="0"/>
        <w:autoSpaceDN w:val="0"/>
        <w:adjustRightInd w:val="0"/>
        <w:spacing w:after="0" w:line="240" w:lineRule="auto"/>
        <w:rPr>
          <w:rFonts w:cstheme="minorHAnsi"/>
          <w:sz w:val="20"/>
          <w:szCs w:val="20"/>
          <w:u w:val="single"/>
        </w:rPr>
      </w:pPr>
      <w:r w:rsidRPr="00DD4714">
        <w:rPr>
          <w:rFonts w:cstheme="minorHAnsi"/>
          <w:sz w:val="20"/>
          <w:szCs w:val="20"/>
        </w:rPr>
        <w:t>The public relations/marketing area completes a press release for honors</w:t>
      </w:r>
      <w:r>
        <w:rPr>
          <w:rFonts w:cstheme="minorHAnsi"/>
          <w:sz w:val="20"/>
          <w:szCs w:val="20"/>
        </w:rPr>
        <w:t xml:space="preserve"> </w:t>
      </w:r>
      <w:r w:rsidRPr="00DD4714">
        <w:rPr>
          <w:rFonts w:cstheme="minorHAnsi"/>
          <w:sz w:val="20"/>
          <w:szCs w:val="20"/>
        </w:rPr>
        <w:t>distinctions for that semester.</w:t>
      </w:r>
    </w:p>
    <w:p w:rsidR="004E0097" w:rsidRDefault="004E0097" w:rsidP="004E0097">
      <w:pPr>
        <w:autoSpaceDE w:val="0"/>
        <w:autoSpaceDN w:val="0"/>
        <w:adjustRightInd w:val="0"/>
        <w:spacing w:after="0" w:line="240" w:lineRule="auto"/>
        <w:rPr>
          <w:rFonts w:cstheme="minorHAnsi"/>
          <w:sz w:val="20"/>
          <w:szCs w:val="20"/>
        </w:rPr>
      </w:pPr>
    </w:p>
    <w:p w:rsidR="004E0097" w:rsidRDefault="004E0097" w:rsidP="004E0097">
      <w:pPr>
        <w:autoSpaceDE w:val="0"/>
        <w:autoSpaceDN w:val="0"/>
        <w:adjustRightInd w:val="0"/>
        <w:spacing w:after="0" w:line="240" w:lineRule="auto"/>
        <w:rPr>
          <w:rFonts w:cstheme="minorHAnsi"/>
          <w:sz w:val="20"/>
          <w:szCs w:val="20"/>
          <w:u w:val="single"/>
        </w:rPr>
      </w:pPr>
      <w:r w:rsidRPr="00DD4714">
        <w:rPr>
          <w:rFonts w:cstheme="minorHAnsi"/>
          <w:sz w:val="20"/>
          <w:szCs w:val="20"/>
          <w:u w:val="single"/>
        </w:rPr>
        <w:t>Graduation Honors</w:t>
      </w:r>
    </w:p>
    <w:p w:rsidR="004E0097" w:rsidRPr="00DD4714" w:rsidRDefault="004E0097" w:rsidP="004E0097">
      <w:pPr>
        <w:pStyle w:val="ListParagraph"/>
        <w:numPr>
          <w:ilvl w:val="0"/>
          <w:numId w:val="67"/>
        </w:numPr>
        <w:autoSpaceDE w:val="0"/>
        <w:autoSpaceDN w:val="0"/>
        <w:adjustRightInd w:val="0"/>
        <w:spacing w:after="0" w:line="240" w:lineRule="auto"/>
        <w:rPr>
          <w:rFonts w:cstheme="minorHAnsi"/>
          <w:sz w:val="20"/>
          <w:szCs w:val="20"/>
          <w:u w:val="single"/>
        </w:rPr>
      </w:pPr>
      <w:r w:rsidRPr="00DD4714">
        <w:rPr>
          <w:rFonts w:cstheme="minorHAnsi"/>
          <w:sz w:val="20"/>
          <w:szCs w:val="20"/>
        </w:rPr>
        <w:t>The registrar will determine honors after final grades are received for the</w:t>
      </w:r>
      <w:r>
        <w:rPr>
          <w:rFonts w:cstheme="minorHAnsi"/>
          <w:sz w:val="20"/>
          <w:szCs w:val="20"/>
        </w:rPr>
        <w:t xml:space="preserve"> </w:t>
      </w:r>
      <w:r w:rsidRPr="00DD4714">
        <w:rPr>
          <w:rFonts w:cstheme="minorHAnsi"/>
          <w:sz w:val="20"/>
          <w:szCs w:val="20"/>
        </w:rPr>
        <w:t>semester of graduation (via CAMS report). Honors will be assigned to</w:t>
      </w:r>
      <w:r>
        <w:rPr>
          <w:rFonts w:cstheme="minorHAnsi"/>
          <w:sz w:val="20"/>
          <w:szCs w:val="20"/>
        </w:rPr>
        <w:t xml:space="preserve"> </w:t>
      </w:r>
      <w:r w:rsidRPr="00DD4714">
        <w:rPr>
          <w:rFonts w:cstheme="minorHAnsi"/>
          <w:sz w:val="20"/>
          <w:szCs w:val="20"/>
        </w:rPr>
        <w:t>students who meet the criteria described above.</w:t>
      </w:r>
    </w:p>
    <w:p w:rsidR="004E0097" w:rsidRPr="00DD4714" w:rsidRDefault="004E0097" w:rsidP="004E0097">
      <w:pPr>
        <w:pStyle w:val="ListParagraph"/>
        <w:numPr>
          <w:ilvl w:val="0"/>
          <w:numId w:val="67"/>
        </w:numPr>
        <w:autoSpaceDE w:val="0"/>
        <w:autoSpaceDN w:val="0"/>
        <w:adjustRightInd w:val="0"/>
        <w:spacing w:after="0" w:line="240" w:lineRule="auto"/>
        <w:rPr>
          <w:rFonts w:cstheme="minorHAnsi"/>
          <w:sz w:val="20"/>
          <w:szCs w:val="20"/>
          <w:u w:val="single"/>
        </w:rPr>
      </w:pPr>
      <w:r w:rsidRPr="00DD4714">
        <w:rPr>
          <w:rFonts w:cstheme="minorHAnsi"/>
          <w:sz w:val="20"/>
          <w:szCs w:val="20"/>
        </w:rPr>
        <w:lastRenderedPageBreak/>
        <w:t>The registrar attaches the appropriate honors distinction to the student’s</w:t>
      </w:r>
      <w:r>
        <w:rPr>
          <w:rFonts w:cstheme="minorHAnsi"/>
          <w:sz w:val="20"/>
          <w:szCs w:val="20"/>
        </w:rPr>
        <w:t xml:space="preserve"> </w:t>
      </w:r>
      <w:r w:rsidRPr="00DD4714">
        <w:rPr>
          <w:rFonts w:cstheme="minorHAnsi"/>
          <w:sz w:val="20"/>
          <w:szCs w:val="20"/>
        </w:rPr>
        <w:t>academic record.</w:t>
      </w:r>
    </w:p>
    <w:p w:rsidR="004E0097" w:rsidRPr="00DD4714" w:rsidRDefault="004E0097" w:rsidP="004E0097">
      <w:pPr>
        <w:pStyle w:val="ListParagraph"/>
        <w:numPr>
          <w:ilvl w:val="0"/>
          <w:numId w:val="67"/>
        </w:numPr>
        <w:autoSpaceDE w:val="0"/>
        <w:autoSpaceDN w:val="0"/>
        <w:adjustRightInd w:val="0"/>
        <w:spacing w:after="0" w:line="240" w:lineRule="auto"/>
        <w:rPr>
          <w:rFonts w:cstheme="minorHAnsi"/>
          <w:sz w:val="20"/>
          <w:szCs w:val="20"/>
          <w:u w:val="single"/>
        </w:rPr>
      </w:pPr>
      <w:r w:rsidRPr="00DD4714">
        <w:rPr>
          <w:rFonts w:cstheme="minorHAnsi"/>
          <w:sz w:val="20"/>
          <w:szCs w:val="20"/>
        </w:rPr>
        <w:t>Students are notified of their graduation honors distinction at the time of</w:t>
      </w:r>
      <w:r>
        <w:rPr>
          <w:rFonts w:cstheme="minorHAnsi"/>
          <w:sz w:val="20"/>
          <w:szCs w:val="20"/>
        </w:rPr>
        <w:t xml:space="preserve"> </w:t>
      </w:r>
      <w:r w:rsidRPr="00DD4714">
        <w:rPr>
          <w:rFonts w:cstheme="minorHAnsi"/>
          <w:sz w:val="20"/>
          <w:szCs w:val="20"/>
        </w:rPr>
        <w:t>graduation.</w:t>
      </w:r>
    </w:p>
    <w:p w:rsidR="004E0097" w:rsidRPr="00DD4714" w:rsidRDefault="004E0097" w:rsidP="004E0097">
      <w:pPr>
        <w:pStyle w:val="ListParagraph"/>
        <w:numPr>
          <w:ilvl w:val="0"/>
          <w:numId w:val="67"/>
        </w:numPr>
        <w:autoSpaceDE w:val="0"/>
        <w:autoSpaceDN w:val="0"/>
        <w:adjustRightInd w:val="0"/>
        <w:spacing w:after="0" w:line="240" w:lineRule="auto"/>
        <w:rPr>
          <w:rFonts w:cstheme="minorHAnsi"/>
          <w:sz w:val="20"/>
          <w:szCs w:val="20"/>
          <w:u w:val="single"/>
        </w:rPr>
      </w:pPr>
      <w:r w:rsidRPr="00DD4714">
        <w:rPr>
          <w:rFonts w:cstheme="minorHAnsi"/>
          <w:sz w:val="20"/>
          <w:szCs w:val="20"/>
        </w:rPr>
        <w:t>The public relations/marketing area includes graduation honors in the</w:t>
      </w:r>
      <w:r>
        <w:rPr>
          <w:rFonts w:cstheme="minorHAnsi"/>
          <w:sz w:val="20"/>
          <w:szCs w:val="20"/>
        </w:rPr>
        <w:t xml:space="preserve"> </w:t>
      </w:r>
      <w:r w:rsidRPr="00DD4714">
        <w:rPr>
          <w:rFonts w:cstheme="minorHAnsi"/>
          <w:sz w:val="20"/>
          <w:szCs w:val="20"/>
        </w:rPr>
        <w:t>graduation press release.</w:t>
      </w:r>
    </w:p>
    <w:p w:rsidR="004E0097" w:rsidRPr="00DD4714" w:rsidRDefault="004E0097" w:rsidP="004E0097">
      <w:pPr>
        <w:pStyle w:val="ListParagraph"/>
        <w:numPr>
          <w:ilvl w:val="0"/>
          <w:numId w:val="67"/>
        </w:numPr>
        <w:autoSpaceDE w:val="0"/>
        <w:autoSpaceDN w:val="0"/>
        <w:adjustRightInd w:val="0"/>
        <w:spacing w:after="0" w:line="240" w:lineRule="auto"/>
        <w:rPr>
          <w:rFonts w:cstheme="minorHAnsi"/>
          <w:sz w:val="20"/>
          <w:szCs w:val="20"/>
          <w:u w:val="single"/>
        </w:rPr>
      </w:pPr>
      <w:r w:rsidRPr="00DD4714">
        <w:rPr>
          <w:rFonts w:cstheme="minorHAnsi"/>
          <w:sz w:val="20"/>
          <w:szCs w:val="20"/>
        </w:rPr>
        <w:t>As part of graduation:</w:t>
      </w:r>
    </w:p>
    <w:p w:rsidR="004E0097" w:rsidRPr="00DD4714" w:rsidRDefault="004E0097" w:rsidP="004E0097">
      <w:pPr>
        <w:pStyle w:val="ListParagraph"/>
        <w:numPr>
          <w:ilvl w:val="1"/>
          <w:numId w:val="67"/>
        </w:numPr>
        <w:autoSpaceDE w:val="0"/>
        <w:autoSpaceDN w:val="0"/>
        <w:adjustRightInd w:val="0"/>
        <w:spacing w:after="0" w:line="240" w:lineRule="auto"/>
        <w:rPr>
          <w:rFonts w:cstheme="minorHAnsi"/>
          <w:sz w:val="20"/>
          <w:szCs w:val="20"/>
          <w:u w:val="single"/>
        </w:rPr>
      </w:pPr>
      <w:r w:rsidRPr="00DD4714">
        <w:rPr>
          <w:rFonts w:cstheme="minorHAnsi"/>
          <w:sz w:val="20"/>
          <w:szCs w:val="20"/>
        </w:rPr>
        <w:t>Honors will be on the student’s diploma</w:t>
      </w:r>
    </w:p>
    <w:p w:rsidR="004E0097" w:rsidRPr="00DD4714" w:rsidRDefault="004E0097" w:rsidP="004E0097">
      <w:pPr>
        <w:pStyle w:val="ListParagraph"/>
        <w:numPr>
          <w:ilvl w:val="1"/>
          <w:numId w:val="67"/>
        </w:numPr>
        <w:autoSpaceDE w:val="0"/>
        <w:autoSpaceDN w:val="0"/>
        <w:adjustRightInd w:val="0"/>
        <w:spacing w:after="0" w:line="240" w:lineRule="auto"/>
        <w:rPr>
          <w:rFonts w:cstheme="minorHAnsi"/>
          <w:sz w:val="20"/>
          <w:szCs w:val="20"/>
          <w:u w:val="single"/>
        </w:rPr>
      </w:pPr>
      <w:r w:rsidRPr="00DD4714">
        <w:rPr>
          <w:rFonts w:cstheme="minorHAnsi"/>
          <w:sz w:val="20"/>
          <w:szCs w:val="20"/>
        </w:rPr>
        <w:t>Honors will be noted in the program next to the student’s name</w:t>
      </w:r>
    </w:p>
    <w:p w:rsidR="004E0097" w:rsidRPr="00DD4714" w:rsidRDefault="004E0097" w:rsidP="004E0097">
      <w:pPr>
        <w:pStyle w:val="ListParagraph"/>
        <w:numPr>
          <w:ilvl w:val="1"/>
          <w:numId w:val="67"/>
        </w:numPr>
        <w:autoSpaceDE w:val="0"/>
        <w:autoSpaceDN w:val="0"/>
        <w:adjustRightInd w:val="0"/>
        <w:spacing w:after="0" w:line="240" w:lineRule="auto"/>
        <w:rPr>
          <w:rFonts w:cstheme="minorHAnsi"/>
          <w:sz w:val="20"/>
          <w:szCs w:val="20"/>
          <w:u w:val="single"/>
        </w:rPr>
      </w:pPr>
      <w:r w:rsidRPr="00DD4714">
        <w:rPr>
          <w:rFonts w:cstheme="minorHAnsi"/>
          <w:sz w:val="20"/>
          <w:szCs w:val="20"/>
        </w:rPr>
        <w:t>Students who graduate with honors will be given cords.</w:t>
      </w:r>
    </w:p>
    <w:p w:rsidR="004E0097" w:rsidRDefault="004E0097" w:rsidP="004E0097">
      <w:pPr>
        <w:autoSpaceDE w:val="0"/>
        <w:autoSpaceDN w:val="0"/>
        <w:adjustRightInd w:val="0"/>
        <w:spacing w:after="0" w:line="240" w:lineRule="auto"/>
        <w:rPr>
          <w:rFonts w:cstheme="minorHAnsi"/>
          <w:sz w:val="20"/>
          <w:szCs w:val="20"/>
        </w:rPr>
      </w:pPr>
    </w:p>
    <w:p w:rsidR="004E0097" w:rsidRDefault="004E0097" w:rsidP="004E0097">
      <w:pPr>
        <w:autoSpaceDE w:val="0"/>
        <w:autoSpaceDN w:val="0"/>
        <w:adjustRightInd w:val="0"/>
        <w:spacing w:after="0" w:line="240" w:lineRule="auto"/>
        <w:rPr>
          <w:rFonts w:cstheme="minorHAnsi"/>
          <w:sz w:val="20"/>
          <w:szCs w:val="20"/>
          <w:u w:val="single"/>
        </w:rPr>
      </w:pPr>
      <w:r w:rsidRPr="002A24EC">
        <w:rPr>
          <w:rFonts w:cstheme="minorHAnsi"/>
          <w:sz w:val="20"/>
          <w:szCs w:val="20"/>
          <w:u w:val="single"/>
        </w:rPr>
        <w:t>Honor Societies</w:t>
      </w:r>
    </w:p>
    <w:p w:rsidR="004E0097" w:rsidRPr="00DD4714" w:rsidRDefault="004E0097" w:rsidP="004E0097">
      <w:pPr>
        <w:pStyle w:val="ListParagraph"/>
        <w:numPr>
          <w:ilvl w:val="0"/>
          <w:numId w:val="68"/>
        </w:numPr>
        <w:autoSpaceDE w:val="0"/>
        <w:autoSpaceDN w:val="0"/>
        <w:adjustRightInd w:val="0"/>
        <w:spacing w:after="0" w:line="240" w:lineRule="auto"/>
        <w:rPr>
          <w:rFonts w:cstheme="minorHAnsi"/>
          <w:sz w:val="20"/>
          <w:szCs w:val="20"/>
          <w:u w:val="single"/>
        </w:rPr>
      </w:pPr>
      <w:r w:rsidRPr="00DD4714">
        <w:rPr>
          <w:rFonts w:cstheme="minorHAnsi"/>
          <w:sz w:val="20"/>
          <w:szCs w:val="20"/>
        </w:rPr>
        <w:t>The registrar determines eligible students at the close of fall and spring</w:t>
      </w:r>
      <w:r>
        <w:rPr>
          <w:rFonts w:cstheme="minorHAnsi"/>
          <w:sz w:val="20"/>
          <w:szCs w:val="20"/>
        </w:rPr>
        <w:t xml:space="preserve"> </w:t>
      </w:r>
      <w:r w:rsidRPr="00DD4714">
        <w:rPr>
          <w:rFonts w:cstheme="minorHAnsi"/>
          <w:sz w:val="20"/>
          <w:szCs w:val="20"/>
        </w:rPr>
        <w:t>semesters. Eligibility is determined by honor society criteria (see above).</w:t>
      </w:r>
    </w:p>
    <w:p w:rsidR="004E0097" w:rsidRPr="00DD4714" w:rsidRDefault="004E0097" w:rsidP="004E0097">
      <w:pPr>
        <w:pStyle w:val="ListParagraph"/>
        <w:numPr>
          <w:ilvl w:val="0"/>
          <w:numId w:val="68"/>
        </w:numPr>
        <w:autoSpaceDE w:val="0"/>
        <w:autoSpaceDN w:val="0"/>
        <w:adjustRightInd w:val="0"/>
        <w:spacing w:after="0" w:line="240" w:lineRule="auto"/>
        <w:rPr>
          <w:rFonts w:cstheme="minorHAnsi"/>
          <w:sz w:val="20"/>
          <w:szCs w:val="20"/>
          <w:u w:val="single"/>
        </w:rPr>
      </w:pPr>
      <w:r w:rsidRPr="00DD4714">
        <w:rPr>
          <w:rFonts w:cstheme="minorHAnsi"/>
          <w:sz w:val="20"/>
          <w:szCs w:val="20"/>
        </w:rPr>
        <w:t>The student life coordinator notifies eligible students.</w:t>
      </w:r>
    </w:p>
    <w:p w:rsidR="004E0097" w:rsidRPr="00DD4714" w:rsidRDefault="004E0097" w:rsidP="004E0097">
      <w:pPr>
        <w:pStyle w:val="ListParagraph"/>
        <w:numPr>
          <w:ilvl w:val="0"/>
          <w:numId w:val="68"/>
        </w:numPr>
        <w:autoSpaceDE w:val="0"/>
        <w:autoSpaceDN w:val="0"/>
        <w:adjustRightInd w:val="0"/>
        <w:spacing w:after="0" w:line="240" w:lineRule="auto"/>
        <w:rPr>
          <w:rFonts w:cstheme="minorHAnsi"/>
          <w:sz w:val="20"/>
          <w:szCs w:val="20"/>
          <w:u w:val="single"/>
        </w:rPr>
      </w:pPr>
      <w:r w:rsidRPr="00DD4714">
        <w:rPr>
          <w:rFonts w:cstheme="minorHAnsi"/>
          <w:sz w:val="20"/>
          <w:szCs w:val="20"/>
        </w:rPr>
        <w:t>Students have sixty (60) days to accept or decline the invitation by</w:t>
      </w:r>
      <w:r>
        <w:rPr>
          <w:rFonts w:cstheme="minorHAnsi"/>
          <w:sz w:val="20"/>
          <w:szCs w:val="20"/>
        </w:rPr>
        <w:t xml:space="preserve"> </w:t>
      </w:r>
      <w:r w:rsidRPr="00DD4714">
        <w:rPr>
          <w:rFonts w:cstheme="minorHAnsi"/>
          <w:sz w:val="20"/>
          <w:szCs w:val="20"/>
        </w:rPr>
        <w:t>notifying both the society and the student life coordinator.</w:t>
      </w:r>
    </w:p>
    <w:p w:rsidR="004E0097" w:rsidRPr="00DD4714" w:rsidRDefault="004E0097" w:rsidP="004E0097">
      <w:pPr>
        <w:pStyle w:val="ListParagraph"/>
        <w:numPr>
          <w:ilvl w:val="0"/>
          <w:numId w:val="68"/>
        </w:numPr>
        <w:autoSpaceDE w:val="0"/>
        <w:autoSpaceDN w:val="0"/>
        <w:adjustRightInd w:val="0"/>
        <w:spacing w:after="0" w:line="240" w:lineRule="auto"/>
        <w:rPr>
          <w:rFonts w:cstheme="minorHAnsi"/>
          <w:sz w:val="20"/>
          <w:szCs w:val="20"/>
          <w:u w:val="single"/>
        </w:rPr>
      </w:pPr>
      <w:r w:rsidRPr="00DD4714">
        <w:rPr>
          <w:rFonts w:cstheme="minorHAnsi"/>
          <w:sz w:val="20"/>
          <w:szCs w:val="20"/>
        </w:rPr>
        <w:t>The student life coordinator maintains a list of students who will be</w:t>
      </w:r>
      <w:r>
        <w:rPr>
          <w:rFonts w:cstheme="minorHAnsi"/>
          <w:sz w:val="20"/>
          <w:szCs w:val="20"/>
        </w:rPr>
        <w:t xml:space="preserve"> </w:t>
      </w:r>
      <w:r w:rsidRPr="00DD4714">
        <w:rPr>
          <w:rFonts w:cstheme="minorHAnsi"/>
          <w:sz w:val="20"/>
          <w:szCs w:val="20"/>
        </w:rPr>
        <w:t>inducted into honor societies.</w:t>
      </w:r>
    </w:p>
    <w:p w:rsidR="004E0097" w:rsidRPr="00DD4714" w:rsidRDefault="004E0097" w:rsidP="004E0097">
      <w:pPr>
        <w:pStyle w:val="ListParagraph"/>
        <w:numPr>
          <w:ilvl w:val="0"/>
          <w:numId w:val="68"/>
        </w:numPr>
        <w:autoSpaceDE w:val="0"/>
        <w:autoSpaceDN w:val="0"/>
        <w:adjustRightInd w:val="0"/>
        <w:spacing w:after="0" w:line="240" w:lineRule="auto"/>
        <w:rPr>
          <w:rFonts w:cstheme="minorHAnsi"/>
          <w:sz w:val="20"/>
          <w:szCs w:val="20"/>
          <w:u w:val="single"/>
        </w:rPr>
      </w:pPr>
      <w:r w:rsidRPr="00DD4714">
        <w:rPr>
          <w:rFonts w:cstheme="minorHAnsi"/>
          <w:sz w:val="20"/>
          <w:szCs w:val="20"/>
        </w:rPr>
        <w:t>Students are inducted into the appropriate honor society during the Fall</w:t>
      </w:r>
      <w:r>
        <w:rPr>
          <w:rFonts w:cstheme="minorHAnsi"/>
          <w:sz w:val="20"/>
          <w:szCs w:val="20"/>
        </w:rPr>
        <w:t xml:space="preserve"> </w:t>
      </w:r>
      <w:r w:rsidRPr="00DD4714">
        <w:rPr>
          <w:rFonts w:cstheme="minorHAnsi"/>
          <w:sz w:val="20"/>
          <w:szCs w:val="20"/>
        </w:rPr>
        <w:t>Awards Convocation.</w:t>
      </w:r>
    </w:p>
    <w:p w:rsidR="00590DCE" w:rsidRDefault="00590DCE" w:rsidP="00590DCE">
      <w:pPr>
        <w:widowControl w:val="0"/>
        <w:rPr>
          <w:rFonts w:eastAsia="Minion Pro" w:cstheme="minorHAnsi"/>
          <w:b/>
          <w:color w:val="0070C0"/>
        </w:rPr>
      </w:pPr>
    </w:p>
    <w:p w:rsidR="00590DCE" w:rsidRDefault="00590DCE" w:rsidP="00590DCE">
      <w:pPr>
        <w:widowControl w:val="0"/>
        <w:rPr>
          <w:rFonts w:eastAsia="Minion Pro" w:cstheme="minorHAnsi"/>
          <w:b/>
          <w:color w:val="0070C0"/>
        </w:rPr>
      </w:pPr>
      <w:r>
        <w:rPr>
          <w:rFonts w:eastAsia="Minion Pro" w:cstheme="minorHAnsi"/>
          <w:b/>
          <w:color w:val="0070C0"/>
        </w:rPr>
        <w:t>Nursing Student Professional Responsibilities</w:t>
      </w:r>
    </w:p>
    <w:p w:rsidR="00590DCE" w:rsidRPr="00DD4714" w:rsidRDefault="00590DCE" w:rsidP="00590DCE">
      <w:pPr>
        <w:rPr>
          <w:sz w:val="20"/>
          <w:szCs w:val="20"/>
        </w:rPr>
      </w:pPr>
      <w:proofErr w:type="spellStart"/>
      <w:r w:rsidRPr="00DD4714">
        <w:rPr>
          <w:sz w:val="20"/>
          <w:szCs w:val="20"/>
        </w:rPr>
        <w:t>Aultman</w:t>
      </w:r>
      <w:proofErr w:type="spellEnd"/>
      <w:r w:rsidRPr="00DD4714">
        <w:rPr>
          <w:sz w:val="20"/>
          <w:szCs w:val="20"/>
        </w:rPr>
        <w:t xml:space="preserve"> College and the Nursing Program support and reflect the standards and rules of the law regulating the practice of nursing and the standards for safe nursing care as described by the Ohio Board of Nursing in the Ohio Administrative Code, Rules 4723-5-12 (C). Violation of any of these requirements, which include but are not limited to those listed in this policy, may result in failure of a nursing course/clinical, dismissal from the Nursing Program, and/or dismissal from the college. In addition, all students are subject to the student co</w:t>
      </w:r>
      <w:r>
        <w:rPr>
          <w:sz w:val="20"/>
          <w:szCs w:val="20"/>
        </w:rPr>
        <w:t>nduct policies as found in the college c</w:t>
      </w:r>
      <w:r w:rsidRPr="00DD4714">
        <w:rPr>
          <w:sz w:val="20"/>
          <w:szCs w:val="20"/>
        </w:rPr>
        <w:t>atalog.</w:t>
      </w:r>
    </w:p>
    <w:p w:rsidR="00590DCE" w:rsidRPr="00DD4714" w:rsidRDefault="00590DCE" w:rsidP="00590DCE">
      <w:pPr>
        <w:rPr>
          <w:sz w:val="20"/>
          <w:szCs w:val="20"/>
        </w:rPr>
      </w:pPr>
      <w:r w:rsidRPr="00DD4714">
        <w:rPr>
          <w:sz w:val="20"/>
          <w:szCs w:val="20"/>
        </w:rPr>
        <w:t>Students must demonstrate continuity of care through the responsible preparation, implementation, and documentation of the nursing care of patients. Students must be respectful of all individuals (patient, patient’s family, healthcare team members, faculty, and self) according to HIPAA laws, AHA Patient’s Bill of Rights, ANA Standards of Care, ANA Code of Ethics for Nurses, and Ohio Board of Nursing Rules Promulgated from the Law - OAC Rule 4723-5-12 (C).</w:t>
      </w:r>
    </w:p>
    <w:p w:rsidR="00590DCE" w:rsidRDefault="00590DCE" w:rsidP="00590DCE">
      <w:pPr>
        <w:rPr>
          <w:sz w:val="20"/>
          <w:szCs w:val="20"/>
        </w:rPr>
      </w:pPr>
      <w:r w:rsidRPr="00DD4714">
        <w:rPr>
          <w:sz w:val="20"/>
          <w:szCs w:val="20"/>
        </w:rPr>
        <w:t xml:space="preserve">The faculty of the Nursing Program reserves the right to dismiss from a course and/or the program and to recommend dismissal from the college any nursing student whose clinical performance for any course is deemed unsafe as characterized by dangerous, inappropriate, irresponsible, or unethical behavior which actually or potentially places the student, patient, patient’s family, or healthcare team members in jeopardy. The nursing student will be referred to the nursing program director and to the person responsible for student affairs. A student may initiate the grievance appeal procedure as outlined in the catalog. </w:t>
      </w:r>
    </w:p>
    <w:p w:rsidR="00590DCE" w:rsidRDefault="00590DCE" w:rsidP="00590DCE">
      <w:pPr>
        <w:rPr>
          <w:sz w:val="20"/>
          <w:szCs w:val="20"/>
        </w:rPr>
      </w:pPr>
    </w:p>
    <w:p w:rsidR="00590DCE" w:rsidRDefault="00590DCE" w:rsidP="00590DCE">
      <w:pPr>
        <w:rPr>
          <w:sz w:val="20"/>
          <w:szCs w:val="20"/>
        </w:rPr>
      </w:pPr>
    </w:p>
    <w:p w:rsidR="005866A9" w:rsidRDefault="005866A9" w:rsidP="00590DCE">
      <w:pPr>
        <w:rPr>
          <w:sz w:val="20"/>
          <w:szCs w:val="20"/>
        </w:rPr>
      </w:pPr>
    </w:p>
    <w:p w:rsidR="00590DCE" w:rsidRDefault="00590DCE" w:rsidP="00590DCE">
      <w:pPr>
        <w:rPr>
          <w:sz w:val="20"/>
          <w:szCs w:val="20"/>
        </w:rPr>
      </w:pPr>
    </w:p>
    <w:p w:rsidR="00590DCE" w:rsidRPr="00DD4714" w:rsidRDefault="00590DCE" w:rsidP="00590DCE">
      <w:pPr>
        <w:rPr>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027"/>
      </w:tblGrid>
      <w:tr w:rsidR="00590DCE" w:rsidTr="00DD4714">
        <w:trPr>
          <w:trHeight w:val="98"/>
          <w:tblHeader/>
        </w:trPr>
        <w:tc>
          <w:tcPr>
            <w:tcW w:w="8096" w:type="dxa"/>
            <w:gridSpan w:val="2"/>
            <w:tcBorders>
              <w:top w:val="single" w:sz="4" w:space="0" w:color="auto"/>
              <w:left w:val="single" w:sz="4" w:space="0" w:color="auto"/>
              <w:bottom w:val="single" w:sz="4" w:space="0" w:color="auto"/>
              <w:right w:val="single" w:sz="4" w:space="0" w:color="auto"/>
            </w:tcBorders>
            <w:shd w:val="clear" w:color="auto" w:fill="7F7F7F"/>
            <w:hideMark/>
          </w:tcPr>
          <w:p w:rsidR="00590DCE" w:rsidRDefault="00590DCE" w:rsidP="00DD4714">
            <w:pPr>
              <w:ind w:left="720"/>
              <w:jc w:val="center"/>
              <w:rPr>
                <w:sz w:val="28"/>
                <w:szCs w:val="28"/>
              </w:rPr>
            </w:pPr>
            <w:r w:rsidRPr="00DD4714">
              <w:rPr>
                <w:rFonts w:eastAsia="Calibri"/>
                <w:color w:val="F2F2F2"/>
                <w:sz w:val="24"/>
                <w:szCs w:val="28"/>
              </w:rPr>
              <w:lastRenderedPageBreak/>
              <w:t>Student Professional Responsibilities – 4723-5-12 (C)</w:t>
            </w:r>
          </w:p>
        </w:tc>
      </w:tr>
      <w:tr w:rsidR="00590DCE" w:rsidTr="00DD4714">
        <w:trPr>
          <w:trHeight w:val="98"/>
          <w:tblHeader/>
        </w:trPr>
        <w:tc>
          <w:tcPr>
            <w:tcW w:w="4069" w:type="dxa"/>
            <w:tcBorders>
              <w:top w:val="single" w:sz="4" w:space="0" w:color="auto"/>
              <w:left w:val="single" w:sz="4" w:space="0" w:color="auto"/>
              <w:bottom w:val="single" w:sz="4" w:space="0" w:color="auto"/>
              <w:right w:val="single" w:sz="4" w:space="0" w:color="auto"/>
            </w:tcBorders>
            <w:shd w:val="clear" w:color="auto" w:fill="D9D9D9"/>
            <w:hideMark/>
          </w:tcPr>
          <w:p w:rsidR="00590DCE" w:rsidRPr="00DD4714" w:rsidRDefault="00590DCE" w:rsidP="00DD4714">
            <w:pPr>
              <w:ind w:left="720"/>
              <w:rPr>
                <w:sz w:val="20"/>
                <w:szCs w:val="24"/>
              </w:rPr>
            </w:pPr>
            <w:r w:rsidRPr="00DD4714">
              <w:rPr>
                <w:rFonts w:eastAsia="Calibri"/>
                <w:sz w:val="20"/>
              </w:rPr>
              <w:t>Professional Conduct/ Responsibility</w:t>
            </w:r>
          </w:p>
        </w:tc>
        <w:tc>
          <w:tcPr>
            <w:tcW w:w="4027" w:type="dxa"/>
            <w:tcBorders>
              <w:top w:val="single" w:sz="4" w:space="0" w:color="auto"/>
              <w:left w:val="single" w:sz="4" w:space="0" w:color="auto"/>
              <w:bottom w:val="single" w:sz="4" w:space="0" w:color="auto"/>
              <w:right w:val="single" w:sz="4" w:space="0" w:color="auto"/>
            </w:tcBorders>
            <w:shd w:val="clear" w:color="auto" w:fill="D9D9D9"/>
            <w:hideMark/>
          </w:tcPr>
          <w:p w:rsidR="00590DCE" w:rsidRPr="00DD4714" w:rsidRDefault="00590DCE" w:rsidP="00DD4714">
            <w:pPr>
              <w:ind w:left="720"/>
              <w:rPr>
                <w:sz w:val="20"/>
                <w:szCs w:val="24"/>
              </w:rPr>
            </w:pPr>
            <w:r w:rsidRPr="00DD4714">
              <w:rPr>
                <w:rFonts w:eastAsia="Calibri"/>
                <w:sz w:val="20"/>
              </w:rPr>
              <w:t>Disciplinary Action for Violation</w:t>
            </w:r>
          </w:p>
        </w:tc>
      </w:tr>
      <w:tr w:rsidR="00590DCE" w:rsidRPr="00DD4714" w:rsidTr="00DD4714">
        <w:trPr>
          <w:trHeight w:val="5255"/>
        </w:trPr>
        <w:tc>
          <w:tcPr>
            <w:tcW w:w="4069" w:type="dxa"/>
            <w:tcBorders>
              <w:top w:val="single" w:sz="4" w:space="0" w:color="auto"/>
              <w:left w:val="single" w:sz="4" w:space="0" w:color="auto"/>
              <w:bottom w:val="single" w:sz="4" w:space="0" w:color="auto"/>
              <w:right w:val="single" w:sz="4" w:space="0" w:color="auto"/>
            </w:tcBorders>
          </w:tcPr>
          <w:p w:rsidR="00590DCE" w:rsidRDefault="00590DCE" w:rsidP="00590DCE">
            <w:pPr>
              <w:numPr>
                <w:ilvl w:val="0"/>
                <w:numId w:val="70"/>
              </w:numPr>
              <w:spacing w:after="0" w:line="240" w:lineRule="auto"/>
              <w:rPr>
                <w:sz w:val="18"/>
                <w:szCs w:val="18"/>
              </w:rPr>
            </w:pPr>
            <w:r w:rsidRPr="00DD4714">
              <w:rPr>
                <w:rFonts w:eastAsia="Calibri"/>
                <w:sz w:val="18"/>
                <w:szCs w:val="18"/>
              </w:rPr>
              <w:t>A student shall, in a complete, accurate, and timely manner, report and document nursing assessments or observation, the care provided by the student for the patient, and the patient’s response to that care; (C1).</w:t>
            </w:r>
          </w:p>
          <w:p w:rsidR="00590DCE" w:rsidRPr="00DD4714" w:rsidRDefault="00590DCE" w:rsidP="00DD4714">
            <w:pPr>
              <w:spacing w:after="0" w:line="240" w:lineRule="auto"/>
              <w:ind w:left="720"/>
              <w:rPr>
                <w:sz w:val="18"/>
                <w:szCs w:val="18"/>
              </w:rPr>
            </w:pPr>
          </w:p>
          <w:p w:rsidR="00590DCE" w:rsidRDefault="00590DCE" w:rsidP="00590DCE">
            <w:pPr>
              <w:numPr>
                <w:ilvl w:val="0"/>
                <w:numId w:val="70"/>
              </w:numPr>
              <w:spacing w:after="0" w:line="240" w:lineRule="auto"/>
              <w:rPr>
                <w:rFonts w:eastAsia="Calibri"/>
                <w:sz w:val="18"/>
                <w:szCs w:val="18"/>
              </w:rPr>
            </w:pPr>
            <w:r w:rsidRPr="00DD4714">
              <w:rPr>
                <w:rFonts w:eastAsia="Calibri"/>
                <w:sz w:val="18"/>
                <w:szCs w:val="18"/>
              </w:rPr>
              <w:t xml:space="preserve"> A student shall, in an accurate and timely manner</w:t>
            </w:r>
            <w:r w:rsidRPr="00541325">
              <w:rPr>
                <w:rFonts w:eastAsia="Calibri"/>
                <w:sz w:val="18"/>
                <w:szCs w:val="18"/>
              </w:rPr>
              <w:t>,</w:t>
            </w:r>
            <w:r w:rsidRPr="00DD4714">
              <w:rPr>
                <w:rFonts w:eastAsia="Calibri"/>
                <w:sz w:val="18"/>
                <w:szCs w:val="18"/>
              </w:rPr>
              <w:t xml:space="preserve"> report to the appropriate practitioner errors in or deviations from the current valid order; (C2).</w:t>
            </w:r>
          </w:p>
          <w:p w:rsidR="00590DCE" w:rsidRPr="00DD4714" w:rsidRDefault="00590DCE" w:rsidP="00DD4714">
            <w:pPr>
              <w:spacing w:after="0" w:line="240" w:lineRule="auto"/>
              <w:rPr>
                <w:rFonts w:eastAsia="Calibri"/>
                <w:sz w:val="18"/>
                <w:szCs w:val="18"/>
              </w:rPr>
            </w:pPr>
          </w:p>
          <w:p w:rsidR="00590DCE" w:rsidRDefault="00590DCE" w:rsidP="00590DCE">
            <w:pPr>
              <w:numPr>
                <w:ilvl w:val="0"/>
                <w:numId w:val="70"/>
              </w:numPr>
              <w:spacing w:after="0" w:line="240" w:lineRule="auto"/>
              <w:rPr>
                <w:rFonts w:eastAsia="Calibri"/>
                <w:sz w:val="18"/>
                <w:szCs w:val="18"/>
              </w:rPr>
            </w:pPr>
            <w:r w:rsidRPr="00DD4714">
              <w:rPr>
                <w:rFonts w:eastAsia="Calibri"/>
                <w:sz w:val="18"/>
                <w:szCs w:val="18"/>
              </w:rPr>
              <w:t>A student shall delineate, establish, and maintain professional boundaries with each patient; (C5).</w:t>
            </w:r>
          </w:p>
          <w:p w:rsidR="00590DCE" w:rsidRPr="00DD4714" w:rsidRDefault="00590DCE" w:rsidP="00DD4714">
            <w:pPr>
              <w:spacing w:after="0" w:line="240" w:lineRule="auto"/>
              <w:rPr>
                <w:rFonts w:eastAsia="Calibri"/>
                <w:sz w:val="18"/>
                <w:szCs w:val="18"/>
              </w:rPr>
            </w:pPr>
          </w:p>
          <w:p w:rsidR="00590DCE" w:rsidRPr="00DD4714" w:rsidRDefault="00590DCE" w:rsidP="00590DCE">
            <w:pPr>
              <w:numPr>
                <w:ilvl w:val="0"/>
                <w:numId w:val="70"/>
              </w:numPr>
              <w:spacing w:after="0" w:line="240" w:lineRule="auto"/>
              <w:rPr>
                <w:rFonts w:eastAsia="Calibri"/>
                <w:sz w:val="18"/>
                <w:szCs w:val="18"/>
              </w:rPr>
            </w:pPr>
            <w:r w:rsidRPr="00DD4714">
              <w:rPr>
                <w:rFonts w:eastAsia="Calibri"/>
                <w:sz w:val="18"/>
                <w:szCs w:val="18"/>
              </w:rPr>
              <w:t>At all times, when a student is providing direct nursing care to a patient, the student shall:</w:t>
            </w:r>
          </w:p>
          <w:p w:rsidR="00590DCE" w:rsidRDefault="00590DCE" w:rsidP="00590DCE">
            <w:pPr>
              <w:numPr>
                <w:ilvl w:val="0"/>
                <w:numId w:val="71"/>
              </w:numPr>
              <w:spacing w:after="0" w:line="240" w:lineRule="auto"/>
              <w:rPr>
                <w:rFonts w:eastAsia="Calibri"/>
                <w:sz w:val="18"/>
                <w:szCs w:val="18"/>
              </w:rPr>
            </w:pPr>
            <w:r w:rsidRPr="00DD4714">
              <w:rPr>
                <w:rFonts w:eastAsia="Calibri"/>
                <w:sz w:val="18"/>
                <w:szCs w:val="18"/>
              </w:rPr>
              <w:t>Provide privacy during examination or treatment and in the care of personal or bodily needs; (C 6a).</w:t>
            </w:r>
          </w:p>
          <w:p w:rsidR="00590DCE" w:rsidRPr="00DD4714" w:rsidRDefault="00590DCE" w:rsidP="00DD4714">
            <w:pPr>
              <w:spacing w:after="0" w:line="240" w:lineRule="auto"/>
              <w:rPr>
                <w:rFonts w:eastAsia="Calibri"/>
                <w:sz w:val="18"/>
                <w:szCs w:val="18"/>
              </w:rPr>
            </w:pPr>
          </w:p>
          <w:p w:rsidR="00590DCE" w:rsidRPr="00DD4714" w:rsidRDefault="00590DCE" w:rsidP="00590DCE">
            <w:pPr>
              <w:numPr>
                <w:ilvl w:val="0"/>
                <w:numId w:val="70"/>
              </w:numPr>
              <w:spacing w:after="0" w:line="240" w:lineRule="auto"/>
              <w:rPr>
                <w:sz w:val="18"/>
                <w:szCs w:val="18"/>
              </w:rPr>
            </w:pPr>
            <w:r w:rsidRPr="00DD4714">
              <w:rPr>
                <w:rFonts w:eastAsia="Calibri"/>
                <w:sz w:val="18"/>
                <w:szCs w:val="18"/>
              </w:rPr>
              <w:t>A student shall use universal and standard precautions established by Chapter 4723-20 of the Administrative Code; (C8).</w:t>
            </w:r>
          </w:p>
        </w:tc>
        <w:tc>
          <w:tcPr>
            <w:tcW w:w="4027"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2"/>
              </w:numPr>
              <w:spacing w:after="0" w:line="240" w:lineRule="auto"/>
              <w:rPr>
                <w:sz w:val="18"/>
                <w:szCs w:val="18"/>
              </w:rPr>
            </w:pPr>
            <w:r w:rsidRPr="00DD4714">
              <w:rPr>
                <w:rFonts w:eastAsia="Calibri"/>
                <w:sz w:val="18"/>
                <w:szCs w:val="18"/>
              </w:rPr>
              <w:t>Documentation on Clinical Evaluation Tool</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Student Action Plan addressing  ways to change behavior</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Repeated offense will result in clinical/course failure</w:t>
            </w: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sz w:val="18"/>
                <w:szCs w:val="18"/>
              </w:rPr>
            </w:pPr>
          </w:p>
        </w:tc>
      </w:tr>
      <w:tr w:rsidR="00590DCE" w:rsidRPr="00DD4714" w:rsidTr="00DD4714">
        <w:trPr>
          <w:trHeight w:val="330"/>
        </w:trPr>
        <w:tc>
          <w:tcPr>
            <w:tcW w:w="4069"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ind w:left="360"/>
              <w:rPr>
                <w:rFonts w:eastAsia="Calibri"/>
                <w:sz w:val="18"/>
                <w:szCs w:val="18"/>
              </w:rPr>
            </w:pPr>
          </w:p>
        </w:tc>
        <w:tc>
          <w:tcPr>
            <w:tcW w:w="4027"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rPr>
                <w:rFonts w:eastAsia="Calibri"/>
                <w:sz w:val="18"/>
                <w:szCs w:val="18"/>
              </w:rPr>
            </w:pPr>
          </w:p>
        </w:tc>
      </w:tr>
      <w:tr w:rsidR="00590DCE" w:rsidRPr="00DD4714" w:rsidTr="00DD4714">
        <w:trPr>
          <w:trHeight w:val="1584"/>
        </w:trPr>
        <w:tc>
          <w:tcPr>
            <w:tcW w:w="4069"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0"/>
              </w:numPr>
              <w:spacing w:after="0" w:line="240" w:lineRule="auto"/>
              <w:rPr>
                <w:rFonts w:eastAsia="Calibri"/>
                <w:sz w:val="18"/>
                <w:szCs w:val="18"/>
              </w:rPr>
            </w:pPr>
            <w:r w:rsidRPr="00DD4714">
              <w:rPr>
                <w:rFonts w:eastAsia="Calibri"/>
                <w:sz w:val="18"/>
                <w:szCs w:val="18"/>
              </w:rPr>
              <w:t>A student shall implement measures to promote a safe environment for each patient; (C4).</w:t>
            </w:r>
          </w:p>
          <w:p w:rsidR="00590DCE" w:rsidRPr="00DD4714" w:rsidRDefault="00590DCE" w:rsidP="00DD4714">
            <w:pPr>
              <w:ind w:left="360"/>
              <w:rPr>
                <w:rFonts w:eastAsia="Calibri"/>
                <w:sz w:val="18"/>
                <w:szCs w:val="18"/>
              </w:rPr>
            </w:pPr>
          </w:p>
        </w:tc>
        <w:tc>
          <w:tcPr>
            <w:tcW w:w="4027" w:type="dxa"/>
            <w:tcBorders>
              <w:top w:val="single" w:sz="4" w:space="0" w:color="auto"/>
              <w:left w:val="single" w:sz="4" w:space="0" w:color="auto"/>
              <w:bottom w:val="single" w:sz="4" w:space="0" w:color="auto"/>
              <w:right w:val="single" w:sz="4" w:space="0" w:color="auto"/>
            </w:tcBorders>
            <w:hideMark/>
          </w:tcPr>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Documentation on Clinical Evaluation Tool</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Student Action Plan addressing ways to change behavior</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May result in clinical/course failure</w:t>
            </w: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rPr>
                <w:sz w:val="18"/>
                <w:szCs w:val="18"/>
              </w:rPr>
            </w:pPr>
          </w:p>
        </w:tc>
        <w:tc>
          <w:tcPr>
            <w:tcW w:w="4027"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0"/>
              </w:numPr>
              <w:spacing w:after="0" w:line="240" w:lineRule="auto"/>
              <w:rPr>
                <w:rFonts w:eastAsia="Calibri"/>
                <w:sz w:val="18"/>
                <w:szCs w:val="18"/>
              </w:rPr>
            </w:pPr>
            <w:r w:rsidRPr="00DD4714">
              <w:rPr>
                <w:rFonts w:eastAsia="Calibri"/>
                <w:sz w:val="18"/>
                <w:szCs w:val="18"/>
              </w:rPr>
              <w:t>At all times, when a student is providing direct nursing care to a patient, the student shall treat each patient with courtesy, respect, and with full recognition of dignity and individuality; (C6b).</w:t>
            </w:r>
          </w:p>
          <w:p w:rsidR="00590DCE" w:rsidRPr="00DD4714" w:rsidRDefault="00590DCE" w:rsidP="00DD4714">
            <w:pPr>
              <w:ind w:left="1080"/>
              <w:rPr>
                <w:rFonts w:eastAsia="Calibri"/>
                <w:sz w:val="18"/>
                <w:szCs w:val="18"/>
              </w:rPr>
            </w:pPr>
          </w:p>
          <w:p w:rsidR="00590DCE" w:rsidRPr="00DD4714" w:rsidRDefault="00590DCE" w:rsidP="00DD4714">
            <w:pPr>
              <w:ind w:left="1080"/>
              <w:rPr>
                <w:sz w:val="18"/>
                <w:szCs w:val="18"/>
              </w:rPr>
            </w:pPr>
          </w:p>
        </w:tc>
        <w:tc>
          <w:tcPr>
            <w:tcW w:w="4027"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2"/>
              </w:numPr>
              <w:spacing w:after="0" w:line="240" w:lineRule="auto"/>
              <w:rPr>
                <w:sz w:val="18"/>
                <w:szCs w:val="18"/>
              </w:rPr>
            </w:pPr>
            <w:r w:rsidRPr="00DD4714">
              <w:rPr>
                <w:rFonts w:eastAsia="Calibri"/>
                <w:sz w:val="18"/>
                <w:szCs w:val="18"/>
              </w:rPr>
              <w:t>Documentation on Clinical Evaluation Tool</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Student Action Plan addressing ways to change behavior</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Immediate three (3)-day suspension</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May result in clinical/course failure or dismissal from the Nursing Program</w:t>
            </w:r>
          </w:p>
          <w:p w:rsidR="00590DCE" w:rsidRPr="00DD4714" w:rsidRDefault="00590DCE" w:rsidP="00DD4714">
            <w:pPr>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rPr>
                <w:sz w:val="18"/>
                <w:szCs w:val="18"/>
              </w:rPr>
            </w:pPr>
          </w:p>
        </w:tc>
        <w:tc>
          <w:tcPr>
            <w:tcW w:w="4027"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hideMark/>
          </w:tcPr>
          <w:p w:rsidR="00590DCE" w:rsidRPr="00DD4714" w:rsidRDefault="00590DCE" w:rsidP="00590DCE">
            <w:pPr>
              <w:numPr>
                <w:ilvl w:val="0"/>
                <w:numId w:val="70"/>
              </w:numPr>
              <w:spacing w:after="0" w:line="240" w:lineRule="auto"/>
              <w:rPr>
                <w:sz w:val="18"/>
                <w:szCs w:val="18"/>
              </w:rPr>
            </w:pPr>
            <w:r w:rsidRPr="00DD4714">
              <w:rPr>
                <w:rFonts w:eastAsia="Calibri"/>
                <w:sz w:val="18"/>
                <w:szCs w:val="18"/>
              </w:rPr>
              <w:t xml:space="preserve">A student shall not falsify any patient record or any other document prepared or utilized in the course of, or in conjunction </w:t>
            </w:r>
            <w:r w:rsidRPr="00DD4714">
              <w:rPr>
                <w:rFonts w:eastAsia="Calibri"/>
                <w:sz w:val="18"/>
                <w:szCs w:val="18"/>
              </w:rPr>
              <w:lastRenderedPageBreak/>
              <w:t>with, nursing practice. This includes, but is not limited to, case management documents or reports,  time records or reports, and other documents related to billing for nursing services; (C3).</w:t>
            </w:r>
          </w:p>
        </w:tc>
        <w:tc>
          <w:tcPr>
            <w:tcW w:w="4027"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2"/>
              </w:numPr>
              <w:spacing w:after="0" w:line="240" w:lineRule="auto"/>
              <w:rPr>
                <w:sz w:val="18"/>
                <w:szCs w:val="18"/>
              </w:rPr>
            </w:pPr>
            <w:r w:rsidRPr="00DD4714">
              <w:rPr>
                <w:rFonts w:eastAsia="Calibri"/>
                <w:sz w:val="18"/>
                <w:szCs w:val="18"/>
              </w:rPr>
              <w:lastRenderedPageBreak/>
              <w:t>Documentation on Clinical Evaluation Tool</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 xml:space="preserve">Immediate dismissal from the  Nursing </w:t>
            </w:r>
            <w:r w:rsidRPr="00DD4714">
              <w:rPr>
                <w:rFonts w:eastAsia="Calibri"/>
                <w:sz w:val="18"/>
                <w:szCs w:val="18"/>
              </w:rPr>
              <w:lastRenderedPageBreak/>
              <w:t>Program</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May result in dismissal from the college</w:t>
            </w:r>
          </w:p>
          <w:p w:rsidR="00590DCE" w:rsidRPr="00DD4714" w:rsidRDefault="00590DCE" w:rsidP="00DD4714">
            <w:pPr>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ind w:left="720"/>
              <w:rPr>
                <w:sz w:val="18"/>
                <w:szCs w:val="18"/>
              </w:rPr>
            </w:pPr>
          </w:p>
        </w:tc>
        <w:tc>
          <w:tcPr>
            <w:tcW w:w="4027"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ind w:left="720"/>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hideMark/>
          </w:tcPr>
          <w:p w:rsidR="00590DCE" w:rsidRPr="00DD4714" w:rsidRDefault="00590DCE" w:rsidP="00590DCE">
            <w:pPr>
              <w:numPr>
                <w:ilvl w:val="0"/>
                <w:numId w:val="70"/>
              </w:numPr>
              <w:spacing w:after="0" w:line="240" w:lineRule="auto"/>
              <w:rPr>
                <w:sz w:val="18"/>
                <w:szCs w:val="18"/>
              </w:rPr>
            </w:pPr>
            <w:r w:rsidRPr="00DD4714">
              <w:rPr>
                <w:rFonts w:eastAsia="Calibri"/>
                <w:sz w:val="18"/>
                <w:szCs w:val="18"/>
              </w:rPr>
              <w:t>A student shall practice within the appropriate scope of practice as set forth in division (B) of section 4723.01 and division (B</w:t>
            </w:r>
            <w:proofErr w:type="gramStart"/>
            <w:r w:rsidRPr="00DD4714">
              <w:rPr>
                <w:rFonts w:eastAsia="Calibri"/>
                <w:sz w:val="18"/>
                <w:szCs w:val="18"/>
              </w:rPr>
              <w:t>)(</w:t>
            </w:r>
            <w:proofErr w:type="gramEnd"/>
            <w:r w:rsidRPr="00DD4714">
              <w:rPr>
                <w:rFonts w:eastAsia="Calibri"/>
                <w:sz w:val="18"/>
                <w:szCs w:val="18"/>
              </w:rPr>
              <w:t>20) of section 4723.28 of the Revised Code for a registered nurse; (C7).</w:t>
            </w:r>
          </w:p>
        </w:tc>
        <w:tc>
          <w:tcPr>
            <w:tcW w:w="4027" w:type="dxa"/>
            <w:tcBorders>
              <w:top w:val="single" w:sz="4" w:space="0" w:color="auto"/>
              <w:left w:val="single" w:sz="4" w:space="0" w:color="auto"/>
              <w:bottom w:val="single" w:sz="4" w:space="0" w:color="auto"/>
              <w:right w:val="single" w:sz="4" w:space="0" w:color="auto"/>
            </w:tcBorders>
            <w:hideMark/>
          </w:tcPr>
          <w:p w:rsidR="00590DCE" w:rsidRPr="00DD4714" w:rsidRDefault="00590DCE" w:rsidP="00DD4714">
            <w:pPr>
              <w:rPr>
                <w:sz w:val="18"/>
                <w:szCs w:val="18"/>
              </w:rPr>
            </w:pPr>
            <w:r w:rsidRPr="00DD4714">
              <w:rPr>
                <w:rFonts w:eastAsia="Calibri"/>
                <w:sz w:val="18"/>
                <w:szCs w:val="18"/>
              </w:rPr>
              <w:t>Depending on the severity of the offense, the following will apply:</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 xml:space="preserve">Documentation on Clinical Evaluation Tool </w:t>
            </w:r>
            <w:r w:rsidRPr="00DD4714">
              <w:rPr>
                <w:rFonts w:eastAsia="Calibri"/>
                <w:b/>
                <w:sz w:val="18"/>
                <w:szCs w:val="18"/>
              </w:rPr>
              <w:t>AND</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Student Action Plan addressing ways to change behavior</w:t>
            </w:r>
          </w:p>
          <w:p w:rsidR="00590DCE" w:rsidRPr="00DD4714" w:rsidRDefault="00590DCE" w:rsidP="00DD4714">
            <w:pPr>
              <w:rPr>
                <w:rFonts w:eastAsia="Calibri"/>
                <w:b/>
                <w:sz w:val="18"/>
                <w:szCs w:val="18"/>
              </w:rPr>
            </w:pPr>
            <w:r w:rsidRPr="00DD4714">
              <w:rPr>
                <w:rFonts w:eastAsia="Calibri"/>
                <w:sz w:val="18"/>
                <w:szCs w:val="18"/>
              </w:rPr>
              <w:t xml:space="preserve">              </w:t>
            </w:r>
            <w:r w:rsidRPr="00DD4714">
              <w:rPr>
                <w:rFonts w:eastAsia="Calibri"/>
                <w:b/>
                <w:sz w:val="18"/>
                <w:szCs w:val="18"/>
              </w:rPr>
              <w:t>OR</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Immediate three (3)-day suspension</w:t>
            </w:r>
          </w:p>
          <w:p w:rsidR="00590DCE" w:rsidRPr="00DD4714" w:rsidRDefault="00590DCE" w:rsidP="00DD4714">
            <w:pPr>
              <w:rPr>
                <w:rFonts w:eastAsia="Calibri"/>
                <w:b/>
                <w:sz w:val="18"/>
                <w:szCs w:val="18"/>
              </w:rPr>
            </w:pPr>
            <w:r w:rsidRPr="00DD4714">
              <w:rPr>
                <w:rFonts w:eastAsia="Calibri"/>
                <w:sz w:val="18"/>
                <w:szCs w:val="18"/>
              </w:rPr>
              <w:t xml:space="preserve">              </w:t>
            </w:r>
            <w:r w:rsidRPr="00DD4714">
              <w:rPr>
                <w:rFonts w:eastAsia="Calibri"/>
                <w:b/>
                <w:sz w:val="18"/>
                <w:szCs w:val="18"/>
              </w:rPr>
              <w:t>OR</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May result in clinical/ course failure</w:t>
            </w:r>
          </w:p>
          <w:p w:rsidR="00590DCE" w:rsidRPr="00DD4714" w:rsidRDefault="00590DCE" w:rsidP="00DD4714">
            <w:pPr>
              <w:rPr>
                <w:rFonts w:eastAsia="Calibri"/>
                <w:b/>
                <w:sz w:val="18"/>
                <w:szCs w:val="18"/>
              </w:rPr>
            </w:pPr>
            <w:r w:rsidRPr="00DD4714">
              <w:rPr>
                <w:rFonts w:eastAsia="Calibri"/>
                <w:sz w:val="18"/>
                <w:szCs w:val="18"/>
              </w:rPr>
              <w:t xml:space="preserve">              </w:t>
            </w:r>
            <w:r w:rsidRPr="00DD4714">
              <w:rPr>
                <w:rFonts w:eastAsia="Calibri"/>
                <w:b/>
                <w:sz w:val="18"/>
                <w:szCs w:val="18"/>
              </w:rPr>
              <w:t>OR</w:t>
            </w:r>
          </w:p>
          <w:p w:rsidR="00590DCE" w:rsidRPr="00DD4714" w:rsidRDefault="00590DCE" w:rsidP="00590DCE">
            <w:pPr>
              <w:numPr>
                <w:ilvl w:val="0"/>
                <w:numId w:val="72"/>
              </w:numPr>
              <w:spacing w:after="0" w:line="240" w:lineRule="auto"/>
              <w:rPr>
                <w:sz w:val="18"/>
                <w:szCs w:val="18"/>
              </w:rPr>
            </w:pPr>
            <w:r w:rsidRPr="00DD4714">
              <w:rPr>
                <w:rFonts w:eastAsia="Calibri"/>
                <w:sz w:val="18"/>
                <w:szCs w:val="18"/>
              </w:rPr>
              <w:t>Dismissal from the Nursing Program</w:t>
            </w: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rPr>
                <w:sz w:val="18"/>
                <w:szCs w:val="18"/>
              </w:rPr>
            </w:pPr>
          </w:p>
        </w:tc>
        <w:tc>
          <w:tcPr>
            <w:tcW w:w="4027"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0"/>
              </w:numPr>
              <w:spacing w:after="0" w:line="240" w:lineRule="auto"/>
              <w:rPr>
                <w:sz w:val="18"/>
                <w:szCs w:val="18"/>
              </w:rPr>
            </w:pPr>
            <w:r w:rsidRPr="00DD4714">
              <w:rPr>
                <w:rFonts w:eastAsia="Calibri"/>
                <w:sz w:val="18"/>
                <w:szCs w:val="18"/>
              </w:rPr>
              <w:t>A student shall not:</w:t>
            </w:r>
          </w:p>
          <w:p w:rsidR="00590DCE" w:rsidRPr="00DD4714" w:rsidRDefault="00590DCE" w:rsidP="00590DCE">
            <w:pPr>
              <w:pStyle w:val="ListParagraph"/>
              <w:numPr>
                <w:ilvl w:val="0"/>
                <w:numId w:val="73"/>
              </w:numPr>
              <w:spacing w:after="0" w:line="240" w:lineRule="auto"/>
              <w:rPr>
                <w:rFonts w:eastAsia="Calibri"/>
                <w:sz w:val="18"/>
                <w:szCs w:val="18"/>
              </w:rPr>
            </w:pPr>
            <w:r w:rsidRPr="00DD4714">
              <w:rPr>
                <w:rFonts w:eastAsia="Calibri"/>
                <w:sz w:val="18"/>
                <w:szCs w:val="18"/>
              </w:rPr>
              <w:t xml:space="preserve">Engage in behavior that causes or may cause physical, verbal, mental or emotional abuse to a patient; </w:t>
            </w:r>
          </w:p>
          <w:p w:rsidR="00590DCE" w:rsidRPr="00DD4714" w:rsidRDefault="00590DCE" w:rsidP="00590DCE">
            <w:pPr>
              <w:pStyle w:val="ListParagraph"/>
              <w:numPr>
                <w:ilvl w:val="0"/>
                <w:numId w:val="73"/>
              </w:numPr>
              <w:spacing w:after="0" w:line="240" w:lineRule="auto"/>
              <w:rPr>
                <w:rFonts w:eastAsia="Calibri"/>
                <w:sz w:val="18"/>
                <w:szCs w:val="18"/>
              </w:rPr>
            </w:pPr>
            <w:r w:rsidRPr="00DD4714">
              <w:rPr>
                <w:rFonts w:eastAsia="Calibri"/>
                <w:sz w:val="18"/>
                <w:szCs w:val="18"/>
              </w:rPr>
              <w:t>Engage in behavior toward a patient that may reasonably be interpreted as physical, verbal, mental, or emotional abuse; (C9).</w:t>
            </w:r>
          </w:p>
          <w:p w:rsidR="00590DCE" w:rsidRPr="00DD4714" w:rsidRDefault="00590DCE" w:rsidP="00DD4714">
            <w:pPr>
              <w:rPr>
                <w:rFonts w:eastAsia="Calibri"/>
                <w:sz w:val="18"/>
                <w:szCs w:val="18"/>
              </w:rPr>
            </w:pPr>
          </w:p>
          <w:p w:rsidR="00590DCE" w:rsidRPr="00DD4714" w:rsidRDefault="00590DCE" w:rsidP="00590DCE">
            <w:pPr>
              <w:numPr>
                <w:ilvl w:val="0"/>
                <w:numId w:val="70"/>
              </w:numPr>
              <w:spacing w:after="0" w:line="240" w:lineRule="auto"/>
              <w:rPr>
                <w:rFonts w:eastAsia="Calibri"/>
                <w:sz w:val="18"/>
                <w:szCs w:val="18"/>
              </w:rPr>
            </w:pPr>
            <w:r w:rsidRPr="00DD4714">
              <w:rPr>
                <w:rFonts w:eastAsia="Calibri"/>
                <w:sz w:val="18"/>
                <w:szCs w:val="18"/>
              </w:rPr>
              <w:t>A student shall not misappropriate a patient’s property or:</w:t>
            </w:r>
          </w:p>
          <w:p w:rsidR="00590DCE" w:rsidRPr="00DD4714" w:rsidRDefault="00590DCE" w:rsidP="00590DCE">
            <w:pPr>
              <w:numPr>
                <w:ilvl w:val="0"/>
                <w:numId w:val="74"/>
              </w:numPr>
              <w:spacing w:after="0" w:line="240" w:lineRule="auto"/>
              <w:rPr>
                <w:rFonts w:eastAsia="Calibri"/>
                <w:sz w:val="18"/>
                <w:szCs w:val="18"/>
              </w:rPr>
            </w:pPr>
            <w:r w:rsidRPr="00DD4714">
              <w:rPr>
                <w:rFonts w:eastAsia="Calibri"/>
                <w:sz w:val="18"/>
                <w:szCs w:val="18"/>
              </w:rPr>
              <w:t>Engage in behavior to seek or obtain personal gain at the patient’s expense;</w:t>
            </w:r>
          </w:p>
          <w:p w:rsidR="00590DCE" w:rsidRPr="00DD4714" w:rsidRDefault="00590DCE" w:rsidP="00590DCE">
            <w:pPr>
              <w:numPr>
                <w:ilvl w:val="0"/>
                <w:numId w:val="74"/>
              </w:numPr>
              <w:spacing w:after="0" w:line="240" w:lineRule="auto"/>
              <w:rPr>
                <w:rFonts w:eastAsia="Calibri"/>
                <w:sz w:val="18"/>
                <w:szCs w:val="18"/>
              </w:rPr>
            </w:pPr>
            <w:r w:rsidRPr="00DD4714">
              <w:rPr>
                <w:rFonts w:eastAsia="Calibri"/>
                <w:sz w:val="18"/>
                <w:szCs w:val="18"/>
              </w:rPr>
              <w:t>Engage in behavior that may reasonably be interpreted as behavior to seek or obtain personal gain at the patient’s expense;</w:t>
            </w:r>
          </w:p>
          <w:p w:rsidR="00590DCE" w:rsidRPr="00DD4714" w:rsidRDefault="00590DCE" w:rsidP="00590DCE">
            <w:pPr>
              <w:numPr>
                <w:ilvl w:val="0"/>
                <w:numId w:val="74"/>
              </w:numPr>
              <w:spacing w:after="0" w:line="240" w:lineRule="auto"/>
              <w:rPr>
                <w:rFonts w:eastAsia="Calibri"/>
                <w:sz w:val="18"/>
                <w:szCs w:val="18"/>
              </w:rPr>
            </w:pPr>
            <w:r w:rsidRPr="00DD4714">
              <w:rPr>
                <w:rFonts w:eastAsia="Calibri"/>
                <w:sz w:val="18"/>
                <w:szCs w:val="18"/>
              </w:rPr>
              <w:t xml:space="preserve">Engage in behavior that constitutes inappropriate involvement in the patient’s personal relationships; </w:t>
            </w:r>
          </w:p>
          <w:p w:rsidR="00590DCE" w:rsidRPr="00DD4714" w:rsidRDefault="00590DCE" w:rsidP="00590DCE">
            <w:pPr>
              <w:numPr>
                <w:ilvl w:val="0"/>
                <w:numId w:val="74"/>
              </w:numPr>
              <w:spacing w:after="0" w:line="240" w:lineRule="auto"/>
              <w:rPr>
                <w:sz w:val="18"/>
                <w:szCs w:val="18"/>
              </w:rPr>
            </w:pPr>
            <w:r w:rsidRPr="00DD4714">
              <w:rPr>
                <w:rFonts w:eastAsia="Calibri"/>
                <w:sz w:val="18"/>
                <w:szCs w:val="18"/>
              </w:rPr>
              <w:t>Engage in behavior that may reasonably be interpreted as inappropriate involvement in the patient’s personal relationships (C10).</w:t>
            </w:r>
          </w:p>
        </w:tc>
        <w:tc>
          <w:tcPr>
            <w:tcW w:w="4027"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2"/>
              </w:numPr>
              <w:spacing w:after="0" w:line="240" w:lineRule="auto"/>
              <w:rPr>
                <w:sz w:val="18"/>
                <w:szCs w:val="18"/>
              </w:rPr>
            </w:pPr>
            <w:r w:rsidRPr="00DD4714">
              <w:rPr>
                <w:rFonts w:eastAsia="Calibri"/>
                <w:sz w:val="18"/>
                <w:szCs w:val="18"/>
              </w:rPr>
              <w:t>Documentation on Clinical Evaluation Tool</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Immediate dismissal from the  Nursing Program</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Immediate dismissal from the college</w:t>
            </w: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ind w:left="720"/>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ind w:left="720"/>
              <w:rPr>
                <w:sz w:val="18"/>
                <w:szCs w:val="18"/>
              </w:rPr>
            </w:pPr>
          </w:p>
        </w:tc>
        <w:tc>
          <w:tcPr>
            <w:tcW w:w="4027"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tcPr>
          <w:p w:rsidR="00590DCE" w:rsidRPr="00DD4714" w:rsidRDefault="00590DCE" w:rsidP="00DD4714">
            <w:pPr>
              <w:rPr>
                <w:sz w:val="18"/>
                <w:szCs w:val="18"/>
              </w:rPr>
            </w:pPr>
            <w:r w:rsidRPr="00DD4714">
              <w:rPr>
                <w:i/>
                <w:sz w:val="18"/>
                <w:szCs w:val="18"/>
              </w:rPr>
              <w:t>For the purpose of this paragraph, the patient is always presumed incapable of giving free, full, or informed consent to the behaviors by the student set forth in the paragraph.</w:t>
            </w:r>
          </w:p>
          <w:p w:rsidR="00590DCE" w:rsidRPr="00DD4714" w:rsidRDefault="00590DCE" w:rsidP="00590DCE">
            <w:pPr>
              <w:numPr>
                <w:ilvl w:val="0"/>
                <w:numId w:val="70"/>
              </w:numPr>
              <w:spacing w:after="0" w:line="240" w:lineRule="auto"/>
              <w:rPr>
                <w:sz w:val="18"/>
                <w:szCs w:val="18"/>
              </w:rPr>
            </w:pPr>
            <w:r w:rsidRPr="00DD4714">
              <w:rPr>
                <w:sz w:val="18"/>
                <w:szCs w:val="18"/>
              </w:rPr>
              <w:t>A student shall not:</w:t>
            </w:r>
          </w:p>
          <w:p w:rsidR="00590DCE" w:rsidRPr="00DD4714" w:rsidRDefault="00590DCE" w:rsidP="00590DCE">
            <w:pPr>
              <w:numPr>
                <w:ilvl w:val="0"/>
                <w:numId w:val="75"/>
              </w:numPr>
              <w:spacing w:after="0" w:line="240" w:lineRule="auto"/>
              <w:rPr>
                <w:sz w:val="18"/>
                <w:szCs w:val="18"/>
              </w:rPr>
            </w:pPr>
            <w:r w:rsidRPr="00DD4714">
              <w:rPr>
                <w:sz w:val="18"/>
                <w:szCs w:val="18"/>
              </w:rPr>
              <w:t>Engage in sexual conduct with a patient;</w:t>
            </w:r>
          </w:p>
          <w:p w:rsidR="00590DCE" w:rsidRPr="00DD4714" w:rsidRDefault="00590DCE" w:rsidP="00590DCE">
            <w:pPr>
              <w:numPr>
                <w:ilvl w:val="0"/>
                <w:numId w:val="75"/>
              </w:numPr>
              <w:spacing w:after="0" w:line="240" w:lineRule="auto"/>
              <w:rPr>
                <w:sz w:val="18"/>
                <w:szCs w:val="18"/>
              </w:rPr>
            </w:pPr>
            <w:r w:rsidRPr="00DD4714">
              <w:rPr>
                <w:sz w:val="18"/>
                <w:szCs w:val="18"/>
              </w:rPr>
              <w:t>Engage in conduct in the course of practice that may reasonably be interpreted as sexual;</w:t>
            </w:r>
          </w:p>
          <w:p w:rsidR="00590DCE" w:rsidRPr="00DD4714" w:rsidRDefault="00590DCE" w:rsidP="00590DCE">
            <w:pPr>
              <w:numPr>
                <w:ilvl w:val="0"/>
                <w:numId w:val="75"/>
              </w:numPr>
              <w:spacing w:after="0" w:line="240" w:lineRule="auto"/>
              <w:rPr>
                <w:sz w:val="18"/>
                <w:szCs w:val="18"/>
              </w:rPr>
            </w:pPr>
            <w:r w:rsidRPr="00DD4714">
              <w:rPr>
                <w:sz w:val="18"/>
                <w:szCs w:val="18"/>
              </w:rPr>
              <w:t>Engage in any verbal behavior that is seductive or sexually demeaning to a patient;</w:t>
            </w:r>
          </w:p>
          <w:p w:rsidR="00590DCE" w:rsidRPr="00DD4714" w:rsidRDefault="00590DCE" w:rsidP="00590DCE">
            <w:pPr>
              <w:numPr>
                <w:ilvl w:val="0"/>
                <w:numId w:val="75"/>
              </w:numPr>
              <w:spacing w:after="0" w:line="240" w:lineRule="auto"/>
              <w:rPr>
                <w:sz w:val="18"/>
                <w:szCs w:val="18"/>
              </w:rPr>
            </w:pPr>
            <w:r w:rsidRPr="00DD4714">
              <w:rPr>
                <w:sz w:val="18"/>
                <w:szCs w:val="18"/>
              </w:rPr>
              <w:t>Engage in verbal behavior that may reasonably be interpreted as seductive, or sexually demeaning to a patient; (C11).</w:t>
            </w:r>
          </w:p>
          <w:p w:rsidR="00590DCE" w:rsidRPr="00DD4714" w:rsidRDefault="00590DCE" w:rsidP="00DD4714">
            <w:pPr>
              <w:ind w:left="1080"/>
              <w:rPr>
                <w:sz w:val="18"/>
                <w:szCs w:val="18"/>
              </w:rPr>
            </w:pPr>
          </w:p>
          <w:p w:rsidR="00590DCE" w:rsidRPr="00DD4714" w:rsidRDefault="00590DCE" w:rsidP="00DD4714">
            <w:pPr>
              <w:rPr>
                <w:i/>
                <w:sz w:val="18"/>
                <w:szCs w:val="18"/>
              </w:rPr>
            </w:pPr>
            <w:r w:rsidRPr="00DD4714">
              <w:rPr>
                <w:i/>
                <w:sz w:val="18"/>
                <w:szCs w:val="18"/>
              </w:rPr>
              <w:t>For the purpose of this paragraph, the patient is always presumed incapable of giving free, full, or informed consent to sexual activity with the student;</w:t>
            </w:r>
          </w:p>
          <w:p w:rsidR="00590DCE" w:rsidRPr="00DD4714" w:rsidRDefault="00590DCE" w:rsidP="00590DCE">
            <w:pPr>
              <w:numPr>
                <w:ilvl w:val="0"/>
                <w:numId w:val="70"/>
              </w:numPr>
              <w:spacing w:after="0" w:line="240" w:lineRule="auto"/>
              <w:rPr>
                <w:sz w:val="18"/>
                <w:szCs w:val="18"/>
              </w:rPr>
            </w:pPr>
            <w:r w:rsidRPr="00DD4714">
              <w:rPr>
                <w:sz w:val="18"/>
                <w:szCs w:val="18"/>
              </w:rPr>
              <w:t>A student shall not, regardless of whether the contact or verbal behavior is consensual, engage with a patient other than the spouse of the student in any of the following:</w:t>
            </w:r>
          </w:p>
          <w:p w:rsidR="00590DCE" w:rsidRPr="00DD4714" w:rsidRDefault="00590DCE" w:rsidP="00590DCE">
            <w:pPr>
              <w:numPr>
                <w:ilvl w:val="0"/>
                <w:numId w:val="76"/>
              </w:numPr>
              <w:spacing w:after="0" w:line="240" w:lineRule="auto"/>
              <w:rPr>
                <w:sz w:val="18"/>
                <w:szCs w:val="18"/>
              </w:rPr>
            </w:pPr>
            <w:r w:rsidRPr="00DD4714">
              <w:rPr>
                <w:sz w:val="18"/>
                <w:szCs w:val="18"/>
              </w:rPr>
              <w:t>Sexual contact, as defined in section 2907.01 of the Revised Code;</w:t>
            </w:r>
          </w:p>
          <w:p w:rsidR="00590DCE" w:rsidRPr="00DD4714" w:rsidRDefault="00590DCE" w:rsidP="00590DCE">
            <w:pPr>
              <w:numPr>
                <w:ilvl w:val="0"/>
                <w:numId w:val="76"/>
              </w:numPr>
              <w:spacing w:after="0" w:line="240" w:lineRule="auto"/>
              <w:rPr>
                <w:sz w:val="18"/>
                <w:szCs w:val="18"/>
              </w:rPr>
            </w:pPr>
            <w:r w:rsidRPr="00DD4714">
              <w:rPr>
                <w:sz w:val="18"/>
                <w:szCs w:val="18"/>
              </w:rPr>
              <w:t>Verbal behavior that is sexually demeaning to the patient or may be reasonably interpreted by the patient as sexually demeaning; (C12).</w:t>
            </w:r>
          </w:p>
          <w:p w:rsidR="00590DCE" w:rsidRPr="00DD4714" w:rsidRDefault="00590DCE" w:rsidP="00DD4714">
            <w:pPr>
              <w:ind w:left="1080"/>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A student shall not self-administer or otherwise take into the body any dangerous drug, as defined in section 4729.01 of the Revised Code, in any way not in accordance with a legal, valid prescription issued for the student, or self-administer or otherwise take into the body any drug that is a Schedule I controlled substance; (C13).</w:t>
            </w:r>
          </w:p>
          <w:p w:rsidR="00590DCE" w:rsidRPr="00DD4714" w:rsidRDefault="00590DCE" w:rsidP="00DD4714">
            <w:pPr>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 xml:space="preserve">A student shall not habitually or excessively use controlled substances, </w:t>
            </w:r>
            <w:r w:rsidRPr="00DD4714">
              <w:rPr>
                <w:sz w:val="18"/>
                <w:szCs w:val="18"/>
              </w:rPr>
              <w:lastRenderedPageBreak/>
              <w:t>other habit-forming drugs or alcohol, or other chemical substances to an extent that impairs ability to practice; (C14).</w:t>
            </w:r>
          </w:p>
          <w:p w:rsidR="00590DCE" w:rsidRPr="00DD4714" w:rsidRDefault="00590DCE" w:rsidP="00DD4714">
            <w:pPr>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A student shall not have impairment of the ability to practice according to acceptable and prevailing standards of safe nursing care because of the use of drugs, alcohol, or other chemical substances; (C15).</w:t>
            </w:r>
          </w:p>
          <w:p w:rsidR="00590DCE" w:rsidRPr="00DD4714" w:rsidRDefault="00590DCE" w:rsidP="00DD4714">
            <w:pPr>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A student shall not have impairment of the ability to practice according to acceptable and prevailing standards of safe nursing care because of a physical or mental disability; (C16).</w:t>
            </w:r>
          </w:p>
          <w:p w:rsidR="00590DCE" w:rsidRPr="00DD4714" w:rsidRDefault="00590DCE" w:rsidP="00DD4714">
            <w:pPr>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 xml:space="preserve">A student shall not assault or </w:t>
            </w:r>
            <w:proofErr w:type="gramStart"/>
            <w:r w:rsidRPr="00DD4714">
              <w:rPr>
                <w:sz w:val="18"/>
                <w:szCs w:val="18"/>
              </w:rPr>
              <w:t>cause harm</w:t>
            </w:r>
            <w:proofErr w:type="gramEnd"/>
            <w:r w:rsidRPr="00DD4714">
              <w:rPr>
                <w:sz w:val="18"/>
                <w:szCs w:val="18"/>
              </w:rPr>
              <w:t xml:space="preserve"> to a patient or deprive a patient of the means to summon assistance; (C17).</w:t>
            </w:r>
          </w:p>
        </w:tc>
        <w:tc>
          <w:tcPr>
            <w:tcW w:w="4027"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2"/>
              </w:numPr>
              <w:spacing w:after="0" w:line="240" w:lineRule="auto"/>
              <w:rPr>
                <w:sz w:val="18"/>
                <w:szCs w:val="18"/>
              </w:rPr>
            </w:pPr>
            <w:r w:rsidRPr="00DD4714">
              <w:rPr>
                <w:rFonts w:eastAsia="Calibri"/>
                <w:sz w:val="18"/>
                <w:szCs w:val="18"/>
              </w:rPr>
              <w:lastRenderedPageBreak/>
              <w:t>Documentation on Clinical Evaluation Tool</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Immediate dismissal from the  Nursing Program</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Immediate dismissal from the college</w:t>
            </w: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rPr>
                <w:rFonts w:eastAsia="Calibri"/>
                <w:sz w:val="18"/>
                <w:szCs w:val="18"/>
              </w:rPr>
            </w:pPr>
          </w:p>
          <w:p w:rsidR="00590DCE" w:rsidRPr="00DD4714" w:rsidRDefault="00590DCE" w:rsidP="00DD4714">
            <w:pPr>
              <w:ind w:left="720"/>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rPr>
                <w:sz w:val="18"/>
                <w:szCs w:val="18"/>
              </w:rPr>
            </w:pPr>
          </w:p>
        </w:tc>
        <w:tc>
          <w:tcPr>
            <w:tcW w:w="4027" w:type="dxa"/>
            <w:tcBorders>
              <w:top w:val="single" w:sz="4" w:space="0" w:color="auto"/>
              <w:left w:val="single" w:sz="4" w:space="0" w:color="auto"/>
              <w:bottom w:val="single" w:sz="4" w:space="0" w:color="auto"/>
              <w:right w:val="single" w:sz="4" w:space="0" w:color="auto"/>
            </w:tcBorders>
            <w:shd w:val="clear" w:color="auto" w:fill="D9D9D9"/>
          </w:tcPr>
          <w:p w:rsidR="00590DCE" w:rsidRPr="00DD4714" w:rsidRDefault="00590DCE" w:rsidP="00DD4714">
            <w:pPr>
              <w:ind w:left="720"/>
              <w:rPr>
                <w:sz w:val="18"/>
                <w:szCs w:val="18"/>
              </w:rPr>
            </w:pPr>
          </w:p>
        </w:tc>
      </w:tr>
      <w:tr w:rsidR="00590DCE" w:rsidRPr="00DD4714" w:rsidTr="00DD4714">
        <w:tc>
          <w:tcPr>
            <w:tcW w:w="4069"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0"/>
              </w:numPr>
              <w:spacing w:after="0" w:line="240" w:lineRule="auto"/>
              <w:rPr>
                <w:sz w:val="18"/>
                <w:szCs w:val="18"/>
              </w:rPr>
            </w:pPr>
            <w:r w:rsidRPr="00DD4714">
              <w:rPr>
                <w:sz w:val="18"/>
                <w:szCs w:val="18"/>
              </w:rPr>
              <w:t>A student shall not misappropriate or attempt to misappropriate money or anything of value by intentional misrepresentation or material deception in the course of practice; (C18).</w:t>
            </w:r>
          </w:p>
          <w:p w:rsidR="00590DCE" w:rsidRPr="00DD4714" w:rsidRDefault="00590DCE" w:rsidP="00DD4714">
            <w:pPr>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A student shall not have been adjudicated by a probate court of being mentally ill or mentally incompetent, unless restored to competency by the court; (C19).</w:t>
            </w:r>
          </w:p>
          <w:p w:rsidR="00590DCE" w:rsidRPr="00DD4714" w:rsidRDefault="00590DCE" w:rsidP="00DD4714">
            <w:pPr>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A student shall not aid and abet a person in that person’s practice of nursing without a license, practice as a dialysis technician without a certificate issued by the board, or administration of medications as a medication aid without a certificate issued by the board; (C20).</w:t>
            </w:r>
          </w:p>
          <w:p w:rsidR="00590DCE" w:rsidRPr="00DD4714" w:rsidRDefault="00590DCE" w:rsidP="00DD4714">
            <w:pPr>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A student shall not prescribe any drug or devise to perform or induce an abortion, or otherwise perform or induce an abortion; (C21).</w:t>
            </w:r>
          </w:p>
          <w:p w:rsidR="00590DCE" w:rsidRPr="00DD4714" w:rsidRDefault="00590DCE" w:rsidP="00DD4714">
            <w:pPr>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lastRenderedPageBreak/>
              <w:t>A student shall not assist suicide as defined in section 3795.01 of the Revised Code; (C22).</w:t>
            </w:r>
          </w:p>
          <w:p w:rsidR="00590DCE" w:rsidRPr="00DD4714" w:rsidRDefault="00590DCE" w:rsidP="00DD4714">
            <w:pPr>
              <w:pStyle w:val="ListParagraph"/>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A student shall not submit or cause to be submitted any false, misleading, or deceptive statements, information, or document to the Nursing Program, its administrators, faculty, teaching assistants, preceptors, or the board; (C23).</w:t>
            </w:r>
          </w:p>
          <w:p w:rsidR="00590DCE" w:rsidRPr="00DD4714" w:rsidRDefault="00590DCE" w:rsidP="00DD4714">
            <w:pPr>
              <w:pStyle w:val="ListParagraph"/>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A student shall maintain the confidentiality of patient information. The student shall communicate patient information with other members of the healthcare team for healthcare purposes only, shall access patient information only for the purposes of patient care or for otherwise fulfilling the student’s assigned clinical responsibilities, and shall not disseminate patient information for purposes other than patient care or for otherwise fulfilling the student’s assigned clinical responsibilities through social media, texting, emailing or any other form of communication; (C24)</w:t>
            </w:r>
          </w:p>
          <w:p w:rsidR="00590DCE" w:rsidRPr="00DD4714" w:rsidRDefault="00590DCE" w:rsidP="00DD4714">
            <w:pPr>
              <w:pStyle w:val="ListParagraph"/>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To the maximum extent feasible, identifiable patient healthcare information shall not be disclosed by a student unless the patient has consented to the disclosure of identifiable patient healthcare information. A student shall report individually identifiable patient information without written consent in limited circumstances only and in accordance with an authorized law, rule or other recognized legal authority (C25)</w:t>
            </w:r>
          </w:p>
          <w:p w:rsidR="00590DCE" w:rsidRPr="00DD4714" w:rsidRDefault="00590DCE" w:rsidP="00DD4714">
            <w:pPr>
              <w:pStyle w:val="ListParagraph"/>
              <w:rPr>
                <w:sz w:val="18"/>
                <w:szCs w:val="18"/>
              </w:rPr>
            </w:pPr>
          </w:p>
          <w:p w:rsidR="00590DCE" w:rsidRPr="00DD4714" w:rsidRDefault="00590DCE" w:rsidP="00590DCE">
            <w:pPr>
              <w:numPr>
                <w:ilvl w:val="0"/>
                <w:numId w:val="70"/>
              </w:numPr>
              <w:spacing w:after="0" w:line="240" w:lineRule="auto"/>
              <w:rPr>
                <w:sz w:val="18"/>
                <w:szCs w:val="18"/>
              </w:rPr>
            </w:pPr>
            <w:r w:rsidRPr="00DD4714">
              <w:rPr>
                <w:sz w:val="18"/>
                <w:szCs w:val="18"/>
              </w:rPr>
              <w:t>For purposes of paragraphs C 5, 6, 9, 10, 11 and 12 of this rule, a student shall not use social media, texting, emailing, or other forms of communication with or about a patient for non-healthcare purposes or for purposes other than fulfilling the student’s assigned clinical responsibilities. (C26)</w:t>
            </w:r>
          </w:p>
        </w:tc>
        <w:tc>
          <w:tcPr>
            <w:tcW w:w="4027" w:type="dxa"/>
            <w:tcBorders>
              <w:top w:val="single" w:sz="4" w:space="0" w:color="auto"/>
              <w:left w:val="single" w:sz="4" w:space="0" w:color="auto"/>
              <w:bottom w:val="single" w:sz="4" w:space="0" w:color="auto"/>
              <w:right w:val="single" w:sz="4" w:space="0" w:color="auto"/>
            </w:tcBorders>
          </w:tcPr>
          <w:p w:rsidR="00590DCE" w:rsidRPr="00DD4714" w:rsidRDefault="00590DCE" w:rsidP="00590DCE">
            <w:pPr>
              <w:numPr>
                <w:ilvl w:val="0"/>
                <w:numId w:val="72"/>
              </w:numPr>
              <w:spacing w:after="0" w:line="240" w:lineRule="auto"/>
              <w:rPr>
                <w:sz w:val="18"/>
                <w:szCs w:val="18"/>
              </w:rPr>
            </w:pPr>
            <w:r w:rsidRPr="00DD4714">
              <w:rPr>
                <w:rFonts w:eastAsia="Calibri"/>
                <w:sz w:val="18"/>
                <w:szCs w:val="18"/>
              </w:rPr>
              <w:lastRenderedPageBreak/>
              <w:t>Documentation on Clinical Evaluation Tool</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Immediate dismissal from the Nursing Program</w:t>
            </w:r>
          </w:p>
          <w:p w:rsidR="00590DCE" w:rsidRPr="00DD4714" w:rsidRDefault="00590DCE" w:rsidP="00590DCE">
            <w:pPr>
              <w:numPr>
                <w:ilvl w:val="0"/>
                <w:numId w:val="72"/>
              </w:numPr>
              <w:spacing w:after="0" w:line="240" w:lineRule="auto"/>
              <w:rPr>
                <w:rFonts w:eastAsia="Calibri"/>
                <w:sz w:val="18"/>
                <w:szCs w:val="18"/>
              </w:rPr>
            </w:pPr>
            <w:r w:rsidRPr="00DD4714">
              <w:rPr>
                <w:rFonts w:eastAsia="Calibri"/>
                <w:sz w:val="18"/>
                <w:szCs w:val="18"/>
              </w:rPr>
              <w:t>May result in dismissal from the college</w:t>
            </w:r>
          </w:p>
          <w:p w:rsidR="00590DCE" w:rsidRPr="00DD4714" w:rsidRDefault="00590DCE" w:rsidP="00DD4714">
            <w:pPr>
              <w:ind w:left="720"/>
              <w:rPr>
                <w:sz w:val="18"/>
                <w:szCs w:val="18"/>
              </w:rPr>
            </w:pPr>
          </w:p>
        </w:tc>
      </w:tr>
    </w:tbl>
    <w:p w:rsidR="00590DCE" w:rsidRPr="00DD4714" w:rsidRDefault="00590DCE" w:rsidP="00590DCE">
      <w:pPr>
        <w:spacing w:after="0"/>
        <w:rPr>
          <w:rFonts w:ascii="Times New Roman" w:eastAsia="Calibri" w:hAnsi="Times New Roman"/>
          <w:i/>
          <w:sz w:val="16"/>
          <w:szCs w:val="20"/>
        </w:rPr>
      </w:pPr>
      <w:r w:rsidRPr="00DD4714">
        <w:rPr>
          <w:rFonts w:eastAsia="Calibri"/>
          <w:i/>
          <w:sz w:val="16"/>
          <w:szCs w:val="20"/>
        </w:rPr>
        <w:lastRenderedPageBreak/>
        <w:t>Ohio Board of Nursing Adopted Rules 4723-5-12-C Program Policies; Effective 2/01/12</w:t>
      </w:r>
    </w:p>
    <w:p w:rsidR="00590DCE" w:rsidRPr="00DD4714" w:rsidRDefault="00590DCE" w:rsidP="00590DCE">
      <w:pPr>
        <w:spacing w:after="0"/>
        <w:rPr>
          <w:rFonts w:eastAsia="Calibri"/>
          <w:i/>
          <w:sz w:val="16"/>
          <w:szCs w:val="20"/>
        </w:rPr>
      </w:pPr>
      <w:r w:rsidRPr="00DD4714">
        <w:rPr>
          <w:rFonts w:eastAsia="Calibri"/>
          <w:i/>
          <w:sz w:val="16"/>
          <w:szCs w:val="20"/>
        </w:rPr>
        <w:t>Division of Nursing Policy; Revised 2/01/14</w:t>
      </w:r>
    </w:p>
    <w:p w:rsidR="00590DCE" w:rsidRPr="00BF69D6" w:rsidRDefault="005866A9" w:rsidP="00BF69D6">
      <w:pPr>
        <w:rPr>
          <w:b/>
          <w:color w:val="4F81BD" w:themeColor="accent1"/>
          <w:szCs w:val="24"/>
        </w:rPr>
      </w:pPr>
      <w:r>
        <w:rPr>
          <w:b/>
          <w:color w:val="4F81BD" w:themeColor="accent1"/>
          <w:szCs w:val="24"/>
        </w:rPr>
        <w:lastRenderedPageBreak/>
        <w:t>Academic Collection Development</w:t>
      </w:r>
    </w:p>
    <w:p w:rsidR="00BF69D6" w:rsidRPr="00BF69D6" w:rsidRDefault="00BF69D6" w:rsidP="00BF69D6">
      <w:pPr>
        <w:spacing w:after="0"/>
        <w:rPr>
          <w:sz w:val="20"/>
          <w:szCs w:val="20"/>
        </w:rPr>
      </w:pPr>
      <w:r w:rsidRPr="00BF69D6">
        <w:rPr>
          <w:sz w:val="20"/>
          <w:szCs w:val="20"/>
        </w:rPr>
        <w:t xml:space="preserve">The </w:t>
      </w:r>
      <w:proofErr w:type="spellStart"/>
      <w:r w:rsidRPr="00BF69D6">
        <w:rPr>
          <w:sz w:val="20"/>
          <w:szCs w:val="20"/>
        </w:rPr>
        <w:t>Aultman</w:t>
      </w:r>
      <w:proofErr w:type="spellEnd"/>
      <w:r w:rsidRPr="00BF69D6">
        <w:rPr>
          <w:sz w:val="20"/>
          <w:szCs w:val="20"/>
        </w:rPr>
        <w:t xml:space="preserve"> Health Sciences Library (AHSL) maintains a collection of resources that is diverse, scholarly, substantive</w:t>
      </w:r>
      <w:proofErr w:type="gramStart"/>
      <w:r w:rsidRPr="00BF69D6">
        <w:rPr>
          <w:sz w:val="20"/>
          <w:szCs w:val="20"/>
        </w:rPr>
        <w:t>, ,</w:t>
      </w:r>
      <w:proofErr w:type="gramEnd"/>
      <w:r w:rsidRPr="00BF69D6">
        <w:rPr>
          <w:sz w:val="20"/>
          <w:szCs w:val="20"/>
        </w:rPr>
        <w:t xml:space="preserve"> organized, and relevant to the patron groups of the library. The format of the resources reflects learning needs and includes books, journals, and electronic sources.</w:t>
      </w:r>
    </w:p>
    <w:p w:rsidR="00BF69D6" w:rsidRDefault="00BF69D6" w:rsidP="00BF69D6">
      <w:pPr>
        <w:spacing w:after="0"/>
        <w:rPr>
          <w:sz w:val="20"/>
          <w:szCs w:val="20"/>
        </w:rPr>
      </w:pPr>
    </w:p>
    <w:p w:rsidR="00BF69D6" w:rsidRPr="00BF69D6" w:rsidRDefault="00BF69D6" w:rsidP="00BF69D6">
      <w:pPr>
        <w:spacing w:after="0"/>
        <w:rPr>
          <w:sz w:val="20"/>
          <w:szCs w:val="20"/>
        </w:rPr>
      </w:pPr>
      <w:r w:rsidRPr="00BF69D6">
        <w:rPr>
          <w:sz w:val="20"/>
          <w:szCs w:val="20"/>
        </w:rPr>
        <w:t xml:space="preserve">Procedure: </w:t>
      </w:r>
    </w:p>
    <w:p w:rsidR="00BF69D6" w:rsidRDefault="00BF69D6" w:rsidP="00BF69D6">
      <w:pPr>
        <w:pStyle w:val="ListParagraph"/>
        <w:numPr>
          <w:ilvl w:val="0"/>
          <w:numId w:val="78"/>
        </w:numPr>
        <w:spacing w:after="0"/>
        <w:rPr>
          <w:sz w:val="20"/>
          <w:szCs w:val="20"/>
        </w:rPr>
      </w:pPr>
      <w:r w:rsidRPr="00BF69D6">
        <w:rPr>
          <w:sz w:val="20"/>
          <w:szCs w:val="20"/>
        </w:rPr>
        <w:t>Scope</w:t>
      </w:r>
    </w:p>
    <w:p w:rsidR="00BF69D6" w:rsidRDefault="00BF69D6" w:rsidP="00BF69D6">
      <w:pPr>
        <w:pStyle w:val="ListParagraph"/>
        <w:spacing w:after="0"/>
        <w:rPr>
          <w:sz w:val="20"/>
          <w:szCs w:val="20"/>
        </w:rPr>
      </w:pPr>
      <w:r w:rsidRPr="00BF69D6">
        <w:rPr>
          <w:sz w:val="20"/>
          <w:szCs w:val="20"/>
        </w:rPr>
        <w:t xml:space="preserve">AHSL serves </w:t>
      </w:r>
      <w:proofErr w:type="spellStart"/>
      <w:r w:rsidRPr="00BF69D6">
        <w:rPr>
          <w:sz w:val="20"/>
          <w:szCs w:val="20"/>
        </w:rPr>
        <w:t>Aultman</w:t>
      </w:r>
      <w:proofErr w:type="spellEnd"/>
      <w:r w:rsidRPr="00BF69D6">
        <w:rPr>
          <w:sz w:val="20"/>
          <w:szCs w:val="20"/>
        </w:rPr>
        <w:t xml:space="preserve"> College students, faculty and staff and </w:t>
      </w:r>
      <w:proofErr w:type="spellStart"/>
      <w:r w:rsidRPr="00BF69D6">
        <w:rPr>
          <w:sz w:val="20"/>
          <w:szCs w:val="20"/>
        </w:rPr>
        <w:t>Aultman</w:t>
      </w:r>
      <w:proofErr w:type="spellEnd"/>
      <w:r w:rsidRPr="00BF69D6">
        <w:rPr>
          <w:sz w:val="20"/>
          <w:szCs w:val="20"/>
        </w:rPr>
        <w:t xml:space="preserve"> Health Foundation employees and affiliates. The academic collection includes resources to support </w:t>
      </w:r>
      <w:proofErr w:type="spellStart"/>
      <w:r w:rsidRPr="00BF69D6">
        <w:rPr>
          <w:sz w:val="20"/>
          <w:szCs w:val="20"/>
        </w:rPr>
        <w:t>Aultman</w:t>
      </w:r>
      <w:proofErr w:type="spellEnd"/>
      <w:r w:rsidRPr="00BF69D6">
        <w:rPr>
          <w:sz w:val="20"/>
          <w:szCs w:val="20"/>
        </w:rPr>
        <w:t xml:space="preserve"> College studies in:</w:t>
      </w:r>
    </w:p>
    <w:p w:rsidR="00BF69D6" w:rsidRDefault="00BF69D6" w:rsidP="00BF69D6">
      <w:pPr>
        <w:pStyle w:val="ListParagraph"/>
        <w:numPr>
          <w:ilvl w:val="0"/>
          <w:numId w:val="79"/>
        </w:numPr>
        <w:spacing w:after="0"/>
        <w:rPr>
          <w:sz w:val="20"/>
          <w:szCs w:val="20"/>
        </w:rPr>
      </w:pPr>
      <w:r w:rsidRPr="00BF69D6">
        <w:rPr>
          <w:sz w:val="20"/>
          <w:szCs w:val="20"/>
        </w:rPr>
        <w:t>Health Sciences</w:t>
      </w:r>
    </w:p>
    <w:p w:rsidR="00BF69D6" w:rsidRDefault="00BF69D6" w:rsidP="00BF69D6">
      <w:pPr>
        <w:pStyle w:val="ListParagraph"/>
        <w:numPr>
          <w:ilvl w:val="0"/>
          <w:numId w:val="79"/>
        </w:numPr>
        <w:spacing w:after="0"/>
        <w:rPr>
          <w:sz w:val="20"/>
          <w:szCs w:val="20"/>
        </w:rPr>
      </w:pPr>
      <w:r w:rsidRPr="00BF69D6">
        <w:rPr>
          <w:sz w:val="20"/>
          <w:szCs w:val="20"/>
        </w:rPr>
        <w:t>Nursing</w:t>
      </w:r>
    </w:p>
    <w:p w:rsidR="00BF69D6" w:rsidRPr="00BF69D6" w:rsidRDefault="00BF69D6" w:rsidP="00BF69D6">
      <w:pPr>
        <w:pStyle w:val="ListParagraph"/>
        <w:numPr>
          <w:ilvl w:val="0"/>
          <w:numId w:val="79"/>
        </w:numPr>
        <w:spacing w:after="0"/>
        <w:rPr>
          <w:sz w:val="20"/>
          <w:szCs w:val="20"/>
        </w:rPr>
      </w:pPr>
      <w:r w:rsidRPr="00BF69D6">
        <w:rPr>
          <w:sz w:val="20"/>
          <w:szCs w:val="20"/>
        </w:rPr>
        <w:t>Radiography</w:t>
      </w:r>
    </w:p>
    <w:p w:rsidR="00BF69D6" w:rsidRDefault="00BF69D6" w:rsidP="00BF69D6">
      <w:pPr>
        <w:spacing w:after="0"/>
        <w:ind w:firstLine="720"/>
        <w:rPr>
          <w:sz w:val="20"/>
          <w:szCs w:val="20"/>
        </w:rPr>
      </w:pPr>
      <w:r w:rsidRPr="00BF69D6">
        <w:rPr>
          <w:sz w:val="20"/>
          <w:szCs w:val="20"/>
        </w:rPr>
        <w:t>The academic collection also supports coursework in:</w:t>
      </w:r>
    </w:p>
    <w:p w:rsidR="00BF69D6" w:rsidRDefault="00BF69D6" w:rsidP="00BF69D6">
      <w:pPr>
        <w:pStyle w:val="ListParagraph"/>
        <w:numPr>
          <w:ilvl w:val="0"/>
          <w:numId w:val="80"/>
        </w:numPr>
        <w:spacing w:after="0"/>
        <w:rPr>
          <w:sz w:val="20"/>
          <w:szCs w:val="20"/>
        </w:rPr>
      </w:pPr>
      <w:r w:rsidRPr="00BF69D6">
        <w:rPr>
          <w:sz w:val="20"/>
          <w:szCs w:val="20"/>
        </w:rPr>
        <w:t>Arts and humanities</w:t>
      </w:r>
    </w:p>
    <w:p w:rsidR="00BF69D6" w:rsidRDefault="00BF69D6" w:rsidP="00BF69D6">
      <w:pPr>
        <w:pStyle w:val="ListParagraph"/>
        <w:numPr>
          <w:ilvl w:val="0"/>
          <w:numId w:val="80"/>
        </w:numPr>
        <w:spacing w:after="0"/>
        <w:rPr>
          <w:sz w:val="20"/>
          <w:szCs w:val="20"/>
        </w:rPr>
      </w:pPr>
      <w:r w:rsidRPr="00BF69D6">
        <w:rPr>
          <w:sz w:val="20"/>
          <w:szCs w:val="20"/>
        </w:rPr>
        <w:t>Math and data analysis</w:t>
      </w:r>
    </w:p>
    <w:p w:rsidR="00BF69D6" w:rsidRDefault="00BF69D6" w:rsidP="00BF69D6">
      <w:pPr>
        <w:pStyle w:val="ListParagraph"/>
        <w:numPr>
          <w:ilvl w:val="0"/>
          <w:numId w:val="80"/>
        </w:numPr>
        <w:spacing w:after="0"/>
        <w:rPr>
          <w:sz w:val="20"/>
          <w:szCs w:val="20"/>
        </w:rPr>
      </w:pPr>
      <w:r w:rsidRPr="00BF69D6">
        <w:rPr>
          <w:sz w:val="20"/>
          <w:szCs w:val="20"/>
        </w:rPr>
        <w:t>Natural and physical sciences</w:t>
      </w:r>
    </w:p>
    <w:p w:rsidR="00BF69D6" w:rsidRDefault="00BF69D6" w:rsidP="00BF69D6">
      <w:pPr>
        <w:pStyle w:val="ListParagraph"/>
        <w:numPr>
          <w:ilvl w:val="0"/>
          <w:numId w:val="80"/>
        </w:numPr>
        <w:spacing w:after="0"/>
        <w:rPr>
          <w:sz w:val="20"/>
          <w:szCs w:val="20"/>
        </w:rPr>
      </w:pPr>
      <w:r w:rsidRPr="00BF69D6">
        <w:rPr>
          <w:sz w:val="20"/>
          <w:szCs w:val="20"/>
        </w:rPr>
        <w:t>Oral, written, and visual communication</w:t>
      </w:r>
    </w:p>
    <w:p w:rsidR="00BF69D6" w:rsidRPr="00BF69D6" w:rsidRDefault="00BF69D6" w:rsidP="00BF69D6">
      <w:pPr>
        <w:pStyle w:val="ListParagraph"/>
        <w:numPr>
          <w:ilvl w:val="0"/>
          <w:numId w:val="80"/>
        </w:numPr>
        <w:spacing w:after="0"/>
        <w:rPr>
          <w:sz w:val="20"/>
          <w:szCs w:val="20"/>
        </w:rPr>
      </w:pPr>
      <w:r w:rsidRPr="00BF69D6">
        <w:rPr>
          <w:sz w:val="20"/>
          <w:szCs w:val="20"/>
        </w:rPr>
        <w:t>Social and behavioral sciences</w:t>
      </w:r>
    </w:p>
    <w:p w:rsidR="00BF69D6" w:rsidRPr="00BF69D6" w:rsidRDefault="00BF69D6" w:rsidP="00BF69D6">
      <w:pPr>
        <w:spacing w:after="0"/>
        <w:rPr>
          <w:sz w:val="20"/>
          <w:szCs w:val="20"/>
        </w:rPr>
      </w:pPr>
    </w:p>
    <w:p w:rsidR="00BF69D6" w:rsidRPr="00BF69D6" w:rsidRDefault="00BF69D6" w:rsidP="00BF69D6">
      <w:pPr>
        <w:pStyle w:val="ListParagraph"/>
        <w:numPr>
          <w:ilvl w:val="0"/>
          <w:numId w:val="78"/>
        </w:numPr>
        <w:spacing w:after="0"/>
        <w:rPr>
          <w:sz w:val="20"/>
          <w:szCs w:val="20"/>
        </w:rPr>
      </w:pPr>
      <w:r w:rsidRPr="00BF69D6">
        <w:rPr>
          <w:sz w:val="20"/>
          <w:szCs w:val="20"/>
        </w:rPr>
        <w:t>Selection criteria</w:t>
      </w:r>
    </w:p>
    <w:p w:rsidR="00BF69D6" w:rsidRDefault="00BF69D6" w:rsidP="00BF69D6">
      <w:pPr>
        <w:spacing w:after="0"/>
        <w:ind w:firstLine="720"/>
        <w:rPr>
          <w:sz w:val="20"/>
          <w:szCs w:val="20"/>
        </w:rPr>
      </w:pPr>
      <w:r w:rsidRPr="00BF69D6">
        <w:rPr>
          <w:sz w:val="20"/>
          <w:szCs w:val="20"/>
        </w:rPr>
        <w:t>Criteria used to help determine the acquisition of a resource include but are not limited to:</w:t>
      </w:r>
    </w:p>
    <w:p w:rsidR="00BF69D6" w:rsidRDefault="00BF69D6" w:rsidP="00BF69D6">
      <w:pPr>
        <w:pStyle w:val="ListParagraph"/>
        <w:numPr>
          <w:ilvl w:val="0"/>
          <w:numId w:val="81"/>
        </w:numPr>
        <w:spacing w:after="0"/>
        <w:rPr>
          <w:sz w:val="20"/>
          <w:szCs w:val="20"/>
        </w:rPr>
      </w:pPr>
      <w:r w:rsidRPr="00BF69D6">
        <w:rPr>
          <w:sz w:val="20"/>
          <w:szCs w:val="20"/>
        </w:rPr>
        <w:t xml:space="preserve">Relevancy to </w:t>
      </w:r>
      <w:proofErr w:type="spellStart"/>
      <w:r w:rsidRPr="00BF69D6">
        <w:rPr>
          <w:sz w:val="20"/>
          <w:szCs w:val="20"/>
        </w:rPr>
        <w:t>Aultman</w:t>
      </w:r>
      <w:proofErr w:type="spellEnd"/>
      <w:r w:rsidRPr="00BF69D6">
        <w:rPr>
          <w:sz w:val="20"/>
          <w:szCs w:val="20"/>
        </w:rPr>
        <w:t xml:space="preserve"> College curriculum</w:t>
      </w:r>
    </w:p>
    <w:p w:rsidR="00BF69D6" w:rsidRDefault="00BF69D6" w:rsidP="00BF69D6">
      <w:pPr>
        <w:pStyle w:val="ListParagraph"/>
        <w:numPr>
          <w:ilvl w:val="0"/>
          <w:numId w:val="81"/>
        </w:numPr>
        <w:spacing w:after="0"/>
        <w:rPr>
          <w:sz w:val="20"/>
          <w:szCs w:val="20"/>
        </w:rPr>
      </w:pPr>
      <w:r w:rsidRPr="00BF69D6">
        <w:rPr>
          <w:sz w:val="20"/>
          <w:szCs w:val="20"/>
        </w:rPr>
        <w:t>Competence of author</w:t>
      </w:r>
    </w:p>
    <w:p w:rsidR="00BF69D6" w:rsidRDefault="00BF69D6" w:rsidP="00BF69D6">
      <w:pPr>
        <w:pStyle w:val="ListParagraph"/>
        <w:numPr>
          <w:ilvl w:val="0"/>
          <w:numId w:val="81"/>
        </w:numPr>
        <w:spacing w:after="0"/>
        <w:rPr>
          <w:sz w:val="20"/>
          <w:szCs w:val="20"/>
        </w:rPr>
      </w:pPr>
      <w:r w:rsidRPr="00BF69D6">
        <w:rPr>
          <w:sz w:val="20"/>
          <w:szCs w:val="20"/>
        </w:rPr>
        <w:t>Scientific, academic, and/or historic value</w:t>
      </w:r>
    </w:p>
    <w:p w:rsidR="00BF69D6" w:rsidRDefault="00BF69D6" w:rsidP="00BF69D6">
      <w:pPr>
        <w:pStyle w:val="ListParagraph"/>
        <w:numPr>
          <w:ilvl w:val="0"/>
          <w:numId w:val="81"/>
        </w:numPr>
        <w:spacing w:after="0"/>
        <w:rPr>
          <w:sz w:val="20"/>
          <w:szCs w:val="20"/>
        </w:rPr>
      </w:pPr>
      <w:r w:rsidRPr="00BF69D6">
        <w:rPr>
          <w:sz w:val="20"/>
          <w:szCs w:val="20"/>
        </w:rPr>
        <w:t>Accuracy of information</w:t>
      </w:r>
    </w:p>
    <w:p w:rsidR="00BF69D6" w:rsidRDefault="00BF69D6" w:rsidP="00BF69D6">
      <w:pPr>
        <w:pStyle w:val="ListParagraph"/>
        <w:numPr>
          <w:ilvl w:val="0"/>
          <w:numId w:val="81"/>
        </w:numPr>
        <w:spacing w:after="0"/>
        <w:rPr>
          <w:sz w:val="20"/>
          <w:szCs w:val="20"/>
        </w:rPr>
      </w:pPr>
      <w:r w:rsidRPr="00BF69D6">
        <w:rPr>
          <w:sz w:val="20"/>
          <w:szCs w:val="20"/>
        </w:rPr>
        <w:t>Format and permanence of resource</w:t>
      </w:r>
    </w:p>
    <w:p w:rsidR="00BF69D6" w:rsidRDefault="00BF69D6" w:rsidP="00BF69D6">
      <w:pPr>
        <w:pStyle w:val="ListParagraph"/>
        <w:numPr>
          <w:ilvl w:val="0"/>
          <w:numId w:val="81"/>
        </w:numPr>
        <w:spacing w:after="0"/>
        <w:rPr>
          <w:sz w:val="20"/>
          <w:szCs w:val="20"/>
        </w:rPr>
      </w:pPr>
      <w:r w:rsidRPr="00BF69D6">
        <w:rPr>
          <w:sz w:val="20"/>
          <w:szCs w:val="20"/>
        </w:rPr>
        <w:t>Usefulness of resource</w:t>
      </w:r>
    </w:p>
    <w:p w:rsidR="00BF69D6" w:rsidRDefault="00BF69D6" w:rsidP="00BF69D6">
      <w:pPr>
        <w:pStyle w:val="ListParagraph"/>
        <w:numPr>
          <w:ilvl w:val="0"/>
          <w:numId w:val="81"/>
        </w:numPr>
        <w:spacing w:after="0"/>
        <w:rPr>
          <w:sz w:val="20"/>
          <w:szCs w:val="20"/>
        </w:rPr>
      </w:pPr>
      <w:r w:rsidRPr="00BF69D6">
        <w:rPr>
          <w:sz w:val="20"/>
          <w:szCs w:val="20"/>
        </w:rPr>
        <w:t>Favorable reviews</w:t>
      </w:r>
    </w:p>
    <w:p w:rsidR="00BF69D6" w:rsidRDefault="00BF69D6" w:rsidP="00BF69D6">
      <w:pPr>
        <w:pStyle w:val="ListParagraph"/>
        <w:numPr>
          <w:ilvl w:val="0"/>
          <w:numId w:val="81"/>
        </w:numPr>
        <w:spacing w:after="0"/>
        <w:rPr>
          <w:sz w:val="20"/>
          <w:szCs w:val="20"/>
        </w:rPr>
      </w:pPr>
      <w:r w:rsidRPr="00BF69D6">
        <w:rPr>
          <w:sz w:val="20"/>
          <w:szCs w:val="20"/>
        </w:rPr>
        <w:t>Language</w:t>
      </w:r>
    </w:p>
    <w:p w:rsidR="00BF69D6" w:rsidRDefault="00BF69D6" w:rsidP="00BF69D6">
      <w:pPr>
        <w:pStyle w:val="ListParagraph"/>
        <w:numPr>
          <w:ilvl w:val="0"/>
          <w:numId w:val="81"/>
        </w:numPr>
        <w:spacing w:after="0"/>
        <w:rPr>
          <w:sz w:val="20"/>
          <w:szCs w:val="20"/>
        </w:rPr>
      </w:pPr>
      <w:r w:rsidRPr="00BF69D6">
        <w:rPr>
          <w:sz w:val="20"/>
          <w:szCs w:val="20"/>
        </w:rPr>
        <w:t>Price</w:t>
      </w:r>
    </w:p>
    <w:p w:rsidR="00BF69D6" w:rsidRPr="00BF69D6" w:rsidRDefault="00BF69D6" w:rsidP="00BF69D6">
      <w:pPr>
        <w:pStyle w:val="ListParagraph"/>
        <w:numPr>
          <w:ilvl w:val="0"/>
          <w:numId w:val="81"/>
        </w:numPr>
        <w:spacing w:after="0"/>
        <w:rPr>
          <w:sz w:val="20"/>
          <w:szCs w:val="20"/>
        </w:rPr>
      </w:pPr>
      <w:r w:rsidRPr="00BF69D6">
        <w:rPr>
          <w:sz w:val="20"/>
          <w:szCs w:val="20"/>
        </w:rPr>
        <w:t>Availability of comparable material within the existing collection</w:t>
      </w:r>
    </w:p>
    <w:p w:rsidR="00BF69D6" w:rsidRPr="00BF69D6" w:rsidRDefault="00BF69D6" w:rsidP="00BF69D6">
      <w:pPr>
        <w:spacing w:after="0"/>
        <w:rPr>
          <w:sz w:val="20"/>
          <w:szCs w:val="20"/>
        </w:rPr>
      </w:pPr>
    </w:p>
    <w:p w:rsidR="00BF69D6" w:rsidRPr="00BF69D6" w:rsidRDefault="00BF69D6" w:rsidP="00BF69D6">
      <w:pPr>
        <w:pStyle w:val="ListParagraph"/>
        <w:numPr>
          <w:ilvl w:val="0"/>
          <w:numId w:val="78"/>
        </w:numPr>
        <w:spacing w:after="0"/>
        <w:rPr>
          <w:sz w:val="20"/>
          <w:szCs w:val="20"/>
        </w:rPr>
      </w:pPr>
      <w:r w:rsidRPr="00BF69D6">
        <w:rPr>
          <w:sz w:val="20"/>
          <w:szCs w:val="20"/>
        </w:rPr>
        <w:t>Selection guides</w:t>
      </w:r>
    </w:p>
    <w:p w:rsidR="00BF69D6" w:rsidRDefault="00BF69D6" w:rsidP="00BF69D6">
      <w:pPr>
        <w:spacing w:after="0"/>
        <w:ind w:left="720"/>
        <w:rPr>
          <w:sz w:val="20"/>
          <w:szCs w:val="20"/>
        </w:rPr>
      </w:pPr>
      <w:r w:rsidRPr="00BF69D6">
        <w:rPr>
          <w:sz w:val="20"/>
          <w:szCs w:val="20"/>
        </w:rPr>
        <w:t>When purchasing resources, in order to help determine the usefulness and integrity of resources, the librarians use selection guides including but not limited to:</w:t>
      </w:r>
    </w:p>
    <w:p w:rsidR="00BF69D6" w:rsidRDefault="00BF69D6" w:rsidP="00BF69D6">
      <w:pPr>
        <w:pStyle w:val="ListParagraph"/>
        <w:numPr>
          <w:ilvl w:val="0"/>
          <w:numId w:val="82"/>
        </w:numPr>
        <w:spacing w:after="0"/>
        <w:rPr>
          <w:sz w:val="20"/>
          <w:szCs w:val="20"/>
        </w:rPr>
      </w:pPr>
      <w:proofErr w:type="spellStart"/>
      <w:r w:rsidRPr="00BF69D6">
        <w:rPr>
          <w:sz w:val="20"/>
          <w:szCs w:val="20"/>
        </w:rPr>
        <w:t>Doody’s</w:t>
      </w:r>
      <w:proofErr w:type="spellEnd"/>
      <w:r w:rsidRPr="00BF69D6">
        <w:rPr>
          <w:sz w:val="20"/>
          <w:szCs w:val="20"/>
        </w:rPr>
        <w:t xml:space="preserve"> Core Titles in the Health Sciences</w:t>
      </w:r>
    </w:p>
    <w:p w:rsidR="00BF69D6" w:rsidRDefault="00BF69D6" w:rsidP="00BF69D6">
      <w:pPr>
        <w:pStyle w:val="ListParagraph"/>
        <w:numPr>
          <w:ilvl w:val="0"/>
          <w:numId w:val="82"/>
        </w:numPr>
        <w:spacing w:after="0"/>
        <w:rPr>
          <w:sz w:val="20"/>
          <w:szCs w:val="20"/>
        </w:rPr>
      </w:pPr>
      <w:r w:rsidRPr="00BF69D6">
        <w:rPr>
          <w:sz w:val="20"/>
          <w:szCs w:val="20"/>
        </w:rPr>
        <w:t>ICIRN’s Essential Nursing Resources</w:t>
      </w:r>
    </w:p>
    <w:p w:rsidR="00BF69D6" w:rsidRDefault="00BF69D6" w:rsidP="00BF69D6">
      <w:pPr>
        <w:pStyle w:val="ListParagraph"/>
        <w:numPr>
          <w:ilvl w:val="0"/>
          <w:numId w:val="82"/>
        </w:numPr>
        <w:spacing w:after="0"/>
        <w:rPr>
          <w:sz w:val="20"/>
          <w:szCs w:val="20"/>
        </w:rPr>
      </w:pPr>
      <w:r w:rsidRPr="00BF69D6">
        <w:rPr>
          <w:sz w:val="20"/>
          <w:szCs w:val="20"/>
        </w:rPr>
        <w:t>Choice:  Current Reviews for Academic Librarians</w:t>
      </w:r>
    </w:p>
    <w:p w:rsidR="00BF69D6" w:rsidRPr="00BF69D6" w:rsidRDefault="00BF69D6" w:rsidP="00BF69D6">
      <w:pPr>
        <w:pStyle w:val="ListParagraph"/>
        <w:numPr>
          <w:ilvl w:val="0"/>
          <w:numId w:val="82"/>
        </w:numPr>
        <w:spacing w:after="0"/>
        <w:rPr>
          <w:sz w:val="20"/>
          <w:szCs w:val="20"/>
        </w:rPr>
      </w:pPr>
      <w:r w:rsidRPr="00BF69D6">
        <w:rPr>
          <w:sz w:val="20"/>
          <w:szCs w:val="20"/>
        </w:rPr>
        <w:t>Baker and Taylor’s Focus on Books</w:t>
      </w:r>
    </w:p>
    <w:p w:rsidR="00BF69D6" w:rsidRDefault="00BF69D6" w:rsidP="00BF69D6">
      <w:pPr>
        <w:spacing w:after="0"/>
        <w:rPr>
          <w:sz w:val="20"/>
          <w:szCs w:val="20"/>
        </w:rPr>
      </w:pPr>
    </w:p>
    <w:p w:rsidR="00BF69D6" w:rsidRPr="00BF69D6" w:rsidRDefault="00BF69D6" w:rsidP="00BF69D6">
      <w:pPr>
        <w:pStyle w:val="ListParagraph"/>
        <w:numPr>
          <w:ilvl w:val="0"/>
          <w:numId w:val="78"/>
        </w:numPr>
        <w:spacing w:after="0"/>
        <w:rPr>
          <w:sz w:val="20"/>
          <w:szCs w:val="20"/>
        </w:rPr>
      </w:pPr>
      <w:r w:rsidRPr="00BF69D6">
        <w:rPr>
          <w:sz w:val="20"/>
          <w:szCs w:val="20"/>
        </w:rPr>
        <w:t>Material recommendations</w:t>
      </w:r>
    </w:p>
    <w:p w:rsidR="00BF69D6" w:rsidRDefault="00BF69D6" w:rsidP="00BF69D6">
      <w:pPr>
        <w:spacing w:after="0"/>
        <w:ind w:left="720"/>
        <w:rPr>
          <w:sz w:val="20"/>
          <w:szCs w:val="20"/>
        </w:rPr>
      </w:pPr>
      <w:r w:rsidRPr="00BF69D6">
        <w:rPr>
          <w:sz w:val="20"/>
          <w:szCs w:val="20"/>
        </w:rPr>
        <w:t xml:space="preserve">AHSL encourages faculty and staff participation in the collection development process in the following ways:  </w:t>
      </w:r>
    </w:p>
    <w:p w:rsidR="00BF69D6" w:rsidRDefault="00BF69D6" w:rsidP="00BF69D6">
      <w:pPr>
        <w:pStyle w:val="ListParagraph"/>
        <w:numPr>
          <w:ilvl w:val="0"/>
          <w:numId w:val="83"/>
        </w:numPr>
        <w:spacing w:after="0"/>
        <w:rPr>
          <w:sz w:val="20"/>
          <w:szCs w:val="20"/>
        </w:rPr>
      </w:pPr>
      <w:r w:rsidRPr="00BF69D6">
        <w:rPr>
          <w:sz w:val="20"/>
          <w:szCs w:val="20"/>
        </w:rPr>
        <w:t>Faculty and staff submit requests electronically or in-person to the librarian.</w:t>
      </w:r>
    </w:p>
    <w:p w:rsidR="00BF69D6" w:rsidRDefault="00BF69D6" w:rsidP="00BF69D6">
      <w:pPr>
        <w:pStyle w:val="ListParagraph"/>
        <w:numPr>
          <w:ilvl w:val="0"/>
          <w:numId w:val="83"/>
        </w:numPr>
        <w:spacing w:after="0"/>
        <w:rPr>
          <w:sz w:val="20"/>
          <w:szCs w:val="20"/>
        </w:rPr>
      </w:pPr>
      <w:r w:rsidRPr="00BF69D6">
        <w:rPr>
          <w:sz w:val="20"/>
          <w:szCs w:val="20"/>
        </w:rPr>
        <w:lastRenderedPageBreak/>
        <w:t xml:space="preserve">The academic librarian solicits recommendations at New Faculty Orientation and through periodic electronic communications.  </w:t>
      </w:r>
    </w:p>
    <w:p w:rsidR="00BF69D6" w:rsidRPr="00BF69D6" w:rsidRDefault="00BF69D6" w:rsidP="00BF69D6">
      <w:pPr>
        <w:pStyle w:val="ListParagraph"/>
        <w:numPr>
          <w:ilvl w:val="0"/>
          <w:numId w:val="83"/>
        </w:numPr>
        <w:spacing w:after="0"/>
        <w:rPr>
          <w:sz w:val="20"/>
          <w:szCs w:val="20"/>
        </w:rPr>
      </w:pPr>
      <w:r w:rsidRPr="00BF69D6">
        <w:rPr>
          <w:sz w:val="20"/>
          <w:szCs w:val="20"/>
        </w:rPr>
        <w:t xml:space="preserve">The academic librarian presents an annual collection review at division councils meetings, providing faculty and staff another opportunity to make further recommendations.  </w:t>
      </w:r>
    </w:p>
    <w:p w:rsidR="00BF69D6" w:rsidRDefault="00BF69D6" w:rsidP="00BF69D6">
      <w:pPr>
        <w:spacing w:after="0"/>
        <w:rPr>
          <w:sz w:val="20"/>
          <w:szCs w:val="20"/>
        </w:rPr>
      </w:pPr>
    </w:p>
    <w:p w:rsidR="00BF69D6" w:rsidRPr="00BF69D6" w:rsidRDefault="00BF69D6" w:rsidP="00BF69D6">
      <w:pPr>
        <w:pStyle w:val="ListParagraph"/>
        <w:numPr>
          <w:ilvl w:val="0"/>
          <w:numId w:val="78"/>
        </w:numPr>
        <w:spacing w:after="0"/>
        <w:rPr>
          <w:sz w:val="20"/>
          <w:szCs w:val="20"/>
        </w:rPr>
      </w:pPr>
      <w:r w:rsidRPr="00BF69D6">
        <w:rPr>
          <w:sz w:val="20"/>
          <w:szCs w:val="20"/>
        </w:rPr>
        <w:t>Reference collection</w:t>
      </w:r>
    </w:p>
    <w:p w:rsidR="00BF69D6" w:rsidRDefault="00BF69D6" w:rsidP="00BF69D6">
      <w:pPr>
        <w:spacing w:after="0"/>
        <w:ind w:left="720"/>
        <w:rPr>
          <w:sz w:val="20"/>
          <w:szCs w:val="20"/>
        </w:rPr>
      </w:pPr>
      <w:r w:rsidRPr="00BF69D6">
        <w:rPr>
          <w:sz w:val="20"/>
          <w:szCs w:val="20"/>
        </w:rPr>
        <w:t xml:space="preserve">The reference collection contains materials that support medical and allied health studies and the </w:t>
      </w:r>
      <w:proofErr w:type="spellStart"/>
      <w:r w:rsidRPr="00BF69D6">
        <w:rPr>
          <w:sz w:val="20"/>
          <w:szCs w:val="20"/>
        </w:rPr>
        <w:t>Aultman</w:t>
      </w:r>
      <w:proofErr w:type="spellEnd"/>
      <w:r w:rsidRPr="00BF69D6">
        <w:rPr>
          <w:sz w:val="20"/>
          <w:szCs w:val="20"/>
        </w:rPr>
        <w:t xml:space="preserve"> College curriculum. These resources include but are not limited to:</w:t>
      </w:r>
    </w:p>
    <w:p w:rsidR="00BF69D6" w:rsidRDefault="00BF69D6" w:rsidP="00BF69D6">
      <w:pPr>
        <w:pStyle w:val="ListParagraph"/>
        <w:numPr>
          <w:ilvl w:val="0"/>
          <w:numId w:val="84"/>
        </w:numPr>
        <w:spacing w:after="0"/>
        <w:rPr>
          <w:sz w:val="20"/>
          <w:szCs w:val="20"/>
        </w:rPr>
      </w:pPr>
      <w:r w:rsidRPr="00BF69D6">
        <w:rPr>
          <w:sz w:val="20"/>
          <w:szCs w:val="20"/>
        </w:rPr>
        <w:t>Dictionaries</w:t>
      </w:r>
    </w:p>
    <w:p w:rsidR="00BF69D6" w:rsidRDefault="00BF69D6" w:rsidP="00BF69D6">
      <w:pPr>
        <w:pStyle w:val="ListParagraph"/>
        <w:numPr>
          <w:ilvl w:val="0"/>
          <w:numId w:val="84"/>
        </w:numPr>
        <w:spacing w:after="0"/>
        <w:rPr>
          <w:sz w:val="20"/>
          <w:szCs w:val="20"/>
        </w:rPr>
      </w:pPr>
      <w:r w:rsidRPr="00BF69D6">
        <w:rPr>
          <w:sz w:val="20"/>
          <w:szCs w:val="20"/>
        </w:rPr>
        <w:t>Atlases</w:t>
      </w:r>
    </w:p>
    <w:p w:rsidR="00BF69D6" w:rsidRDefault="00BF69D6" w:rsidP="00BF69D6">
      <w:pPr>
        <w:pStyle w:val="ListParagraph"/>
        <w:numPr>
          <w:ilvl w:val="0"/>
          <w:numId w:val="84"/>
        </w:numPr>
        <w:spacing w:after="0"/>
        <w:rPr>
          <w:sz w:val="20"/>
          <w:szCs w:val="20"/>
        </w:rPr>
      </w:pPr>
      <w:r w:rsidRPr="00BF69D6">
        <w:rPr>
          <w:sz w:val="20"/>
          <w:szCs w:val="20"/>
        </w:rPr>
        <w:t>Directories</w:t>
      </w:r>
    </w:p>
    <w:p w:rsidR="00BF69D6" w:rsidRPr="00BF69D6" w:rsidRDefault="00BF69D6" w:rsidP="00BF69D6">
      <w:pPr>
        <w:pStyle w:val="ListParagraph"/>
        <w:numPr>
          <w:ilvl w:val="0"/>
          <w:numId w:val="84"/>
        </w:numPr>
        <w:spacing w:after="0"/>
        <w:rPr>
          <w:sz w:val="20"/>
          <w:szCs w:val="20"/>
        </w:rPr>
      </w:pPr>
      <w:r w:rsidRPr="00BF69D6">
        <w:rPr>
          <w:sz w:val="20"/>
          <w:szCs w:val="20"/>
        </w:rPr>
        <w:t>Encyclopedias</w:t>
      </w:r>
    </w:p>
    <w:p w:rsidR="00BF69D6" w:rsidRPr="00BF69D6" w:rsidRDefault="00BF69D6" w:rsidP="00BF69D6">
      <w:pPr>
        <w:spacing w:after="0"/>
        <w:ind w:firstLine="720"/>
        <w:rPr>
          <w:sz w:val="20"/>
          <w:szCs w:val="20"/>
        </w:rPr>
      </w:pPr>
      <w:r w:rsidRPr="00BF69D6">
        <w:rPr>
          <w:sz w:val="20"/>
          <w:szCs w:val="20"/>
        </w:rPr>
        <w:t xml:space="preserve">Periodically, older editions are placed in the circulating collection or discarded, depending on their value.  </w:t>
      </w:r>
    </w:p>
    <w:p w:rsidR="00BF69D6" w:rsidRPr="00BF69D6" w:rsidRDefault="00BF69D6" w:rsidP="00BF69D6">
      <w:pPr>
        <w:spacing w:after="0"/>
        <w:rPr>
          <w:sz w:val="20"/>
          <w:szCs w:val="20"/>
        </w:rPr>
      </w:pPr>
    </w:p>
    <w:p w:rsidR="00BF69D6" w:rsidRPr="00BF69D6" w:rsidRDefault="00BF69D6" w:rsidP="00BF69D6">
      <w:pPr>
        <w:pStyle w:val="ListParagraph"/>
        <w:numPr>
          <w:ilvl w:val="0"/>
          <w:numId w:val="78"/>
        </w:numPr>
        <w:spacing w:after="0"/>
        <w:rPr>
          <w:sz w:val="20"/>
          <w:szCs w:val="20"/>
        </w:rPr>
      </w:pPr>
      <w:r w:rsidRPr="00BF69D6">
        <w:rPr>
          <w:sz w:val="20"/>
          <w:szCs w:val="20"/>
        </w:rPr>
        <w:t>Reserve collection</w:t>
      </w:r>
    </w:p>
    <w:p w:rsidR="00BF69D6" w:rsidRDefault="00BF69D6" w:rsidP="00BF69D6">
      <w:pPr>
        <w:spacing w:after="0"/>
        <w:ind w:left="720"/>
        <w:rPr>
          <w:sz w:val="20"/>
          <w:szCs w:val="20"/>
        </w:rPr>
      </w:pPr>
      <w:r w:rsidRPr="00BF69D6">
        <w:rPr>
          <w:sz w:val="20"/>
          <w:szCs w:val="20"/>
        </w:rPr>
        <w:t>The reserve collection consists of resources temporarily placed in the collection to support a fixed need for course instruction.  Reserved items:</w:t>
      </w:r>
    </w:p>
    <w:p w:rsidR="00BF69D6" w:rsidRDefault="00BF69D6" w:rsidP="00BF69D6">
      <w:pPr>
        <w:pStyle w:val="ListParagraph"/>
        <w:numPr>
          <w:ilvl w:val="0"/>
          <w:numId w:val="85"/>
        </w:numPr>
        <w:spacing w:after="0"/>
        <w:rPr>
          <w:sz w:val="20"/>
          <w:szCs w:val="20"/>
        </w:rPr>
      </w:pPr>
      <w:r w:rsidRPr="00BF69D6">
        <w:rPr>
          <w:sz w:val="20"/>
          <w:szCs w:val="20"/>
        </w:rPr>
        <w:t>Can be provided by faculty or pulled from the existing collection</w:t>
      </w:r>
    </w:p>
    <w:p w:rsidR="00BF69D6" w:rsidRPr="00BF69D6" w:rsidRDefault="00BF69D6" w:rsidP="00BF69D6">
      <w:pPr>
        <w:pStyle w:val="ListParagraph"/>
        <w:numPr>
          <w:ilvl w:val="0"/>
          <w:numId w:val="85"/>
        </w:numPr>
        <w:spacing w:after="0"/>
        <w:rPr>
          <w:sz w:val="20"/>
          <w:szCs w:val="20"/>
        </w:rPr>
      </w:pPr>
      <w:r w:rsidRPr="00BF69D6">
        <w:rPr>
          <w:sz w:val="20"/>
          <w:szCs w:val="20"/>
        </w:rPr>
        <w:t>Can be requested by faculty using the College Library Reserve form, which is posted on the Center for Teaching and Learning</w:t>
      </w:r>
    </w:p>
    <w:p w:rsidR="00BF69D6" w:rsidRPr="00BF69D6" w:rsidRDefault="00BF69D6" w:rsidP="00BF69D6">
      <w:pPr>
        <w:spacing w:after="0"/>
        <w:ind w:left="720"/>
        <w:rPr>
          <w:sz w:val="20"/>
          <w:szCs w:val="20"/>
        </w:rPr>
      </w:pPr>
      <w:r w:rsidRPr="00BF69D6">
        <w:rPr>
          <w:sz w:val="20"/>
          <w:szCs w:val="20"/>
        </w:rPr>
        <w:t>One copy of each current course textbook is purchased and placed in the reserve collection but is not made part of the circulating collection.</w:t>
      </w:r>
    </w:p>
    <w:p w:rsidR="00BF69D6" w:rsidRPr="00BF69D6" w:rsidRDefault="00BF69D6" w:rsidP="00BF69D6">
      <w:pPr>
        <w:spacing w:after="0"/>
        <w:rPr>
          <w:sz w:val="20"/>
          <w:szCs w:val="20"/>
        </w:rPr>
      </w:pPr>
    </w:p>
    <w:p w:rsidR="00BF69D6" w:rsidRPr="00BF69D6" w:rsidRDefault="00BF69D6" w:rsidP="00BF69D6">
      <w:pPr>
        <w:pStyle w:val="ListParagraph"/>
        <w:numPr>
          <w:ilvl w:val="0"/>
          <w:numId w:val="78"/>
        </w:numPr>
        <w:spacing w:after="0"/>
        <w:rPr>
          <w:sz w:val="20"/>
          <w:szCs w:val="20"/>
        </w:rPr>
      </w:pPr>
      <w:r w:rsidRPr="00BF69D6">
        <w:rPr>
          <w:sz w:val="20"/>
          <w:szCs w:val="20"/>
        </w:rPr>
        <w:t>Consortia membership</w:t>
      </w:r>
    </w:p>
    <w:p w:rsidR="00BF69D6" w:rsidRPr="00BF69D6" w:rsidRDefault="00BF69D6" w:rsidP="00BF69D6">
      <w:pPr>
        <w:spacing w:after="0"/>
        <w:ind w:left="720"/>
        <w:rPr>
          <w:sz w:val="20"/>
          <w:szCs w:val="20"/>
        </w:rPr>
      </w:pPr>
      <w:r w:rsidRPr="00BF69D6">
        <w:rPr>
          <w:sz w:val="20"/>
          <w:szCs w:val="20"/>
        </w:rPr>
        <w:t xml:space="preserve">Patrons of AHSL have access to millions of electronic and physical resources above and beyond those collected by the library through its association with Northeast Ohio Medical University and </w:t>
      </w:r>
      <w:proofErr w:type="spellStart"/>
      <w:r w:rsidRPr="00BF69D6">
        <w:rPr>
          <w:sz w:val="20"/>
          <w:szCs w:val="20"/>
        </w:rPr>
        <w:t>OhioLINK</w:t>
      </w:r>
      <w:proofErr w:type="spellEnd"/>
      <w:r w:rsidRPr="00BF69D6">
        <w:rPr>
          <w:sz w:val="20"/>
          <w:szCs w:val="20"/>
        </w:rPr>
        <w:t xml:space="preserve">.  </w:t>
      </w:r>
    </w:p>
    <w:p w:rsidR="00BF69D6" w:rsidRDefault="00BF69D6" w:rsidP="00BF69D6">
      <w:pPr>
        <w:spacing w:after="0"/>
        <w:rPr>
          <w:sz w:val="20"/>
          <w:szCs w:val="20"/>
        </w:rPr>
      </w:pPr>
    </w:p>
    <w:p w:rsidR="00BF69D6" w:rsidRPr="00BF69D6" w:rsidRDefault="00BF69D6" w:rsidP="00BF69D6">
      <w:pPr>
        <w:pStyle w:val="ListParagraph"/>
        <w:numPr>
          <w:ilvl w:val="0"/>
          <w:numId w:val="78"/>
        </w:numPr>
        <w:spacing w:after="0"/>
        <w:rPr>
          <w:sz w:val="20"/>
          <w:szCs w:val="20"/>
        </w:rPr>
      </w:pPr>
      <w:r w:rsidRPr="00BF69D6">
        <w:rPr>
          <w:sz w:val="20"/>
          <w:szCs w:val="20"/>
        </w:rPr>
        <w:t>Weeding</w:t>
      </w:r>
    </w:p>
    <w:p w:rsidR="00BF69D6" w:rsidRPr="00BF69D6" w:rsidRDefault="00BF69D6" w:rsidP="00BF69D6">
      <w:pPr>
        <w:spacing w:after="0"/>
        <w:ind w:left="720"/>
        <w:rPr>
          <w:sz w:val="20"/>
          <w:szCs w:val="20"/>
        </w:rPr>
      </w:pPr>
      <w:r w:rsidRPr="00BF69D6">
        <w:rPr>
          <w:sz w:val="20"/>
          <w:szCs w:val="20"/>
        </w:rPr>
        <w:t>The six weeding criteria from CREW guidelines are used for routine weeding of the collection.  These criteria, termed MUSTIE, are:</w:t>
      </w:r>
    </w:p>
    <w:p w:rsidR="00BF69D6" w:rsidRPr="00BF69D6" w:rsidRDefault="00BF69D6" w:rsidP="00BF69D6">
      <w:pPr>
        <w:spacing w:after="0"/>
        <w:rPr>
          <w:sz w:val="20"/>
          <w:szCs w:val="20"/>
        </w:rPr>
      </w:pPr>
      <w:r w:rsidRPr="00BF69D6">
        <w:rPr>
          <w:sz w:val="20"/>
          <w:szCs w:val="20"/>
        </w:rPr>
        <w:tab/>
      </w:r>
      <w:r>
        <w:rPr>
          <w:sz w:val="20"/>
          <w:szCs w:val="20"/>
        </w:rPr>
        <w:tab/>
      </w:r>
      <w:r w:rsidRPr="00BF69D6">
        <w:rPr>
          <w:sz w:val="20"/>
          <w:szCs w:val="20"/>
        </w:rPr>
        <w:t>M = Misleading and/or factually inaccurate information</w:t>
      </w:r>
    </w:p>
    <w:p w:rsidR="00BF69D6" w:rsidRPr="00BF69D6" w:rsidRDefault="00BF69D6" w:rsidP="00BF69D6">
      <w:pPr>
        <w:spacing w:after="0"/>
        <w:rPr>
          <w:sz w:val="20"/>
          <w:szCs w:val="20"/>
        </w:rPr>
      </w:pPr>
      <w:r w:rsidRPr="00BF69D6">
        <w:rPr>
          <w:sz w:val="20"/>
          <w:szCs w:val="20"/>
        </w:rPr>
        <w:tab/>
      </w:r>
      <w:r>
        <w:rPr>
          <w:sz w:val="20"/>
          <w:szCs w:val="20"/>
        </w:rPr>
        <w:tab/>
      </w:r>
      <w:r w:rsidRPr="00BF69D6">
        <w:rPr>
          <w:sz w:val="20"/>
          <w:szCs w:val="20"/>
        </w:rPr>
        <w:t>U = Ugly, worn, and beyond repair</w:t>
      </w:r>
    </w:p>
    <w:p w:rsidR="00BF69D6" w:rsidRPr="00BF69D6" w:rsidRDefault="00BF69D6" w:rsidP="00BF69D6">
      <w:pPr>
        <w:spacing w:after="0"/>
        <w:rPr>
          <w:sz w:val="20"/>
          <w:szCs w:val="20"/>
        </w:rPr>
      </w:pPr>
      <w:r w:rsidRPr="00BF69D6">
        <w:rPr>
          <w:sz w:val="20"/>
          <w:szCs w:val="20"/>
        </w:rPr>
        <w:tab/>
      </w:r>
      <w:r>
        <w:rPr>
          <w:sz w:val="20"/>
          <w:szCs w:val="20"/>
        </w:rPr>
        <w:tab/>
      </w:r>
      <w:r w:rsidRPr="00BF69D6">
        <w:rPr>
          <w:sz w:val="20"/>
          <w:szCs w:val="20"/>
        </w:rPr>
        <w:t>S = Superseded by a new edition or better book on the subject</w:t>
      </w:r>
    </w:p>
    <w:p w:rsidR="00BF69D6" w:rsidRPr="00BF69D6" w:rsidRDefault="00BF69D6" w:rsidP="00BF69D6">
      <w:pPr>
        <w:spacing w:after="0"/>
        <w:rPr>
          <w:sz w:val="20"/>
          <w:szCs w:val="20"/>
        </w:rPr>
      </w:pPr>
      <w:r w:rsidRPr="00BF69D6">
        <w:rPr>
          <w:sz w:val="20"/>
          <w:szCs w:val="20"/>
        </w:rPr>
        <w:tab/>
      </w:r>
      <w:r>
        <w:rPr>
          <w:sz w:val="20"/>
          <w:szCs w:val="20"/>
        </w:rPr>
        <w:tab/>
      </w:r>
      <w:r w:rsidRPr="00BF69D6">
        <w:rPr>
          <w:sz w:val="20"/>
          <w:szCs w:val="20"/>
        </w:rPr>
        <w:t>T = Trivial or of no discernible literary or scientific merit</w:t>
      </w:r>
    </w:p>
    <w:p w:rsidR="00BF69D6" w:rsidRPr="00BF69D6" w:rsidRDefault="00BF69D6" w:rsidP="00BF69D6">
      <w:pPr>
        <w:spacing w:after="0"/>
        <w:rPr>
          <w:sz w:val="20"/>
          <w:szCs w:val="20"/>
        </w:rPr>
      </w:pPr>
      <w:r w:rsidRPr="00BF69D6">
        <w:rPr>
          <w:sz w:val="20"/>
          <w:szCs w:val="20"/>
        </w:rPr>
        <w:tab/>
      </w:r>
      <w:r>
        <w:rPr>
          <w:sz w:val="20"/>
          <w:szCs w:val="20"/>
        </w:rPr>
        <w:tab/>
      </w:r>
      <w:r w:rsidRPr="00BF69D6">
        <w:rPr>
          <w:sz w:val="20"/>
          <w:szCs w:val="20"/>
        </w:rPr>
        <w:t>I = Irrelevant to the needs of the library community</w:t>
      </w:r>
    </w:p>
    <w:p w:rsidR="00BF69D6" w:rsidRPr="00BF69D6" w:rsidRDefault="00BF69D6" w:rsidP="00BF69D6">
      <w:pPr>
        <w:spacing w:after="0"/>
        <w:rPr>
          <w:sz w:val="20"/>
          <w:szCs w:val="20"/>
        </w:rPr>
      </w:pPr>
      <w:r w:rsidRPr="00BF69D6">
        <w:rPr>
          <w:sz w:val="20"/>
          <w:szCs w:val="20"/>
        </w:rPr>
        <w:tab/>
      </w:r>
      <w:r>
        <w:rPr>
          <w:sz w:val="20"/>
          <w:szCs w:val="20"/>
        </w:rPr>
        <w:tab/>
      </w:r>
      <w:r w:rsidRPr="00BF69D6">
        <w:rPr>
          <w:sz w:val="20"/>
          <w:szCs w:val="20"/>
        </w:rPr>
        <w:t>E = Elsewhere – The information is easily available elsewhere</w:t>
      </w:r>
    </w:p>
    <w:p w:rsidR="00BF69D6" w:rsidRPr="00BF69D6" w:rsidRDefault="00BF69D6" w:rsidP="00BF69D6">
      <w:pPr>
        <w:spacing w:after="0"/>
        <w:rPr>
          <w:sz w:val="20"/>
          <w:szCs w:val="20"/>
        </w:rPr>
      </w:pPr>
    </w:p>
    <w:p w:rsidR="00BF69D6" w:rsidRDefault="00BF69D6" w:rsidP="00BF69D6">
      <w:pPr>
        <w:spacing w:after="0"/>
        <w:ind w:left="720"/>
        <w:rPr>
          <w:sz w:val="20"/>
          <w:szCs w:val="20"/>
        </w:rPr>
      </w:pPr>
      <w:r w:rsidRPr="00BF69D6">
        <w:rPr>
          <w:sz w:val="20"/>
          <w:szCs w:val="20"/>
        </w:rPr>
        <w:t>Materials that are never weeded include:</w:t>
      </w:r>
    </w:p>
    <w:p w:rsidR="00BF69D6" w:rsidRDefault="00BF69D6" w:rsidP="00BF69D6">
      <w:pPr>
        <w:pStyle w:val="ListParagraph"/>
        <w:numPr>
          <w:ilvl w:val="0"/>
          <w:numId w:val="86"/>
        </w:numPr>
        <w:spacing w:after="0"/>
        <w:rPr>
          <w:sz w:val="20"/>
          <w:szCs w:val="20"/>
        </w:rPr>
      </w:pPr>
      <w:r w:rsidRPr="00BF69D6">
        <w:rPr>
          <w:sz w:val="20"/>
          <w:szCs w:val="20"/>
        </w:rPr>
        <w:t>Classics in the field</w:t>
      </w:r>
    </w:p>
    <w:p w:rsidR="00BF69D6" w:rsidRDefault="00BF69D6" w:rsidP="00BF69D6">
      <w:pPr>
        <w:pStyle w:val="ListParagraph"/>
        <w:numPr>
          <w:ilvl w:val="0"/>
          <w:numId w:val="86"/>
        </w:numPr>
        <w:spacing w:after="0"/>
        <w:rPr>
          <w:sz w:val="20"/>
          <w:szCs w:val="20"/>
        </w:rPr>
      </w:pPr>
      <w:r w:rsidRPr="00BF69D6">
        <w:rPr>
          <w:sz w:val="20"/>
          <w:szCs w:val="20"/>
        </w:rPr>
        <w:t xml:space="preserve">Authors who are faculty/staff of the college or </w:t>
      </w:r>
      <w:proofErr w:type="spellStart"/>
      <w:r w:rsidRPr="00BF69D6">
        <w:rPr>
          <w:sz w:val="20"/>
          <w:szCs w:val="20"/>
        </w:rPr>
        <w:t>Aultman</w:t>
      </w:r>
      <w:proofErr w:type="spellEnd"/>
      <w:r w:rsidRPr="00BF69D6">
        <w:rPr>
          <w:sz w:val="20"/>
          <w:szCs w:val="20"/>
        </w:rPr>
        <w:t xml:space="preserve"> Health Foundation</w:t>
      </w:r>
    </w:p>
    <w:p w:rsidR="00BF69D6" w:rsidRPr="00BF69D6" w:rsidRDefault="00BF69D6" w:rsidP="00BF69D6">
      <w:pPr>
        <w:pStyle w:val="ListParagraph"/>
        <w:numPr>
          <w:ilvl w:val="0"/>
          <w:numId w:val="86"/>
        </w:numPr>
        <w:spacing w:after="0"/>
        <w:rPr>
          <w:sz w:val="20"/>
          <w:szCs w:val="20"/>
        </w:rPr>
      </w:pPr>
      <w:r w:rsidRPr="00BF69D6">
        <w:rPr>
          <w:sz w:val="20"/>
          <w:szCs w:val="20"/>
        </w:rPr>
        <w:t xml:space="preserve">Works determined to be of historical value by library staff or faculty/staff of the college or </w:t>
      </w:r>
      <w:proofErr w:type="spellStart"/>
      <w:r w:rsidRPr="00BF69D6">
        <w:rPr>
          <w:sz w:val="20"/>
          <w:szCs w:val="20"/>
        </w:rPr>
        <w:t>Aultman</w:t>
      </w:r>
      <w:proofErr w:type="spellEnd"/>
      <w:r w:rsidRPr="00BF69D6">
        <w:rPr>
          <w:sz w:val="20"/>
          <w:szCs w:val="20"/>
        </w:rPr>
        <w:t xml:space="preserve"> Health Foundation</w:t>
      </w:r>
    </w:p>
    <w:p w:rsidR="00BF69D6" w:rsidRPr="00BF69D6" w:rsidRDefault="00BF69D6" w:rsidP="00BF69D6">
      <w:pPr>
        <w:spacing w:after="0"/>
        <w:rPr>
          <w:sz w:val="20"/>
          <w:szCs w:val="20"/>
        </w:rPr>
      </w:pPr>
    </w:p>
    <w:p w:rsidR="00BF69D6" w:rsidRPr="00BF69D6" w:rsidRDefault="00BF69D6" w:rsidP="00BF69D6">
      <w:pPr>
        <w:spacing w:after="0"/>
        <w:ind w:left="720"/>
        <w:rPr>
          <w:sz w:val="20"/>
          <w:szCs w:val="20"/>
        </w:rPr>
      </w:pPr>
      <w:r w:rsidRPr="00BF69D6">
        <w:rPr>
          <w:sz w:val="20"/>
          <w:szCs w:val="20"/>
        </w:rPr>
        <w:t>In order to collect feedback from deans/faculty, the academic librarian, prior to discarding the items, will provide all appropriate deans with a list of materials recommended for weeding.</w:t>
      </w:r>
    </w:p>
    <w:p w:rsidR="00BF69D6" w:rsidRPr="00BF69D6" w:rsidRDefault="00BF69D6" w:rsidP="00BF69D6">
      <w:pPr>
        <w:spacing w:after="0"/>
        <w:rPr>
          <w:sz w:val="20"/>
          <w:szCs w:val="20"/>
        </w:rPr>
      </w:pPr>
    </w:p>
    <w:p w:rsidR="00BF69D6" w:rsidRPr="00BF69D6" w:rsidRDefault="00BF69D6" w:rsidP="00BF69D6">
      <w:pPr>
        <w:pStyle w:val="ListParagraph"/>
        <w:numPr>
          <w:ilvl w:val="0"/>
          <w:numId w:val="78"/>
        </w:numPr>
        <w:spacing w:after="0"/>
        <w:rPr>
          <w:sz w:val="20"/>
          <w:szCs w:val="20"/>
        </w:rPr>
      </w:pPr>
      <w:r w:rsidRPr="00BF69D6">
        <w:rPr>
          <w:sz w:val="20"/>
          <w:szCs w:val="20"/>
        </w:rPr>
        <w:t>Allocation of funds</w:t>
      </w:r>
    </w:p>
    <w:p w:rsidR="00BF69D6" w:rsidRPr="00BF69D6" w:rsidRDefault="00BF69D6" w:rsidP="00BF69D6">
      <w:pPr>
        <w:spacing w:after="0"/>
        <w:ind w:left="720"/>
        <w:rPr>
          <w:sz w:val="20"/>
          <w:szCs w:val="20"/>
        </w:rPr>
      </w:pPr>
      <w:r w:rsidRPr="00BF69D6">
        <w:rPr>
          <w:sz w:val="20"/>
          <w:szCs w:val="20"/>
        </w:rPr>
        <w:t>The academic librarian, in collaboration with the dean of academic support, assesses budgetary needs annually and bases distribution of funds on program needs, faculty recommendations, and the librarian’s assessment of the collection related to course syllabi.</w:t>
      </w:r>
    </w:p>
    <w:p w:rsidR="00BF69D6" w:rsidRPr="00BF69D6" w:rsidRDefault="00BF69D6" w:rsidP="00BF69D6">
      <w:pPr>
        <w:spacing w:after="0"/>
        <w:rPr>
          <w:sz w:val="20"/>
          <w:szCs w:val="20"/>
        </w:rPr>
      </w:pPr>
    </w:p>
    <w:p w:rsidR="00BF69D6" w:rsidRPr="00BF69D6" w:rsidRDefault="00BF69D6" w:rsidP="00BF69D6">
      <w:pPr>
        <w:pStyle w:val="ListParagraph"/>
        <w:numPr>
          <w:ilvl w:val="0"/>
          <w:numId w:val="78"/>
        </w:numPr>
        <w:spacing w:after="0"/>
        <w:rPr>
          <w:sz w:val="20"/>
          <w:szCs w:val="20"/>
        </w:rPr>
      </w:pPr>
      <w:r w:rsidRPr="00BF69D6">
        <w:rPr>
          <w:sz w:val="20"/>
          <w:szCs w:val="20"/>
        </w:rPr>
        <w:t>Donations</w:t>
      </w:r>
    </w:p>
    <w:p w:rsidR="00BF69D6" w:rsidRDefault="00BF69D6" w:rsidP="00BF69D6">
      <w:pPr>
        <w:spacing w:after="0"/>
        <w:ind w:left="720"/>
        <w:rPr>
          <w:sz w:val="20"/>
          <w:szCs w:val="20"/>
        </w:rPr>
      </w:pPr>
      <w:r w:rsidRPr="00BF69D6">
        <w:rPr>
          <w:sz w:val="20"/>
          <w:szCs w:val="20"/>
        </w:rPr>
        <w:t>AHSL accepts gifts from donors under the provision that the librarians will determine the placement of gifted items.  The librarians do not appraise gifted items.  Items that do not meet selection criteria will be offered to another library, placed in a library book sale, or discarded.  Those items that meet the criteria below will be added to the collection. Donation selection criteria include:</w:t>
      </w:r>
    </w:p>
    <w:p w:rsidR="00BF69D6" w:rsidRDefault="00BF69D6" w:rsidP="00BF69D6">
      <w:pPr>
        <w:pStyle w:val="ListParagraph"/>
        <w:numPr>
          <w:ilvl w:val="0"/>
          <w:numId w:val="87"/>
        </w:numPr>
        <w:spacing w:after="0"/>
        <w:rPr>
          <w:sz w:val="20"/>
          <w:szCs w:val="20"/>
        </w:rPr>
      </w:pPr>
      <w:r w:rsidRPr="00BF69D6">
        <w:rPr>
          <w:sz w:val="20"/>
          <w:szCs w:val="20"/>
        </w:rPr>
        <w:t>Contains current information</w:t>
      </w:r>
    </w:p>
    <w:p w:rsidR="00BF69D6" w:rsidRDefault="00BF69D6" w:rsidP="00BF69D6">
      <w:pPr>
        <w:pStyle w:val="ListParagraph"/>
        <w:numPr>
          <w:ilvl w:val="0"/>
          <w:numId w:val="87"/>
        </w:numPr>
        <w:spacing w:after="0"/>
        <w:rPr>
          <w:sz w:val="20"/>
          <w:szCs w:val="20"/>
        </w:rPr>
      </w:pPr>
      <w:r w:rsidRPr="00BF69D6">
        <w:rPr>
          <w:sz w:val="20"/>
          <w:szCs w:val="20"/>
        </w:rPr>
        <w:t>Is in good physical condition</w:t>
      </w:r>
    </w:p>
    <w:p w:rsidR="00BF69D6" w:rsidRDefault="00BF69D6" w:rsidP="00BF69D6">
      <w:pPr>
        <w:pStyle w:val="ListParagraph"/>
        <w:numPr>
          <w:ilvl w:val="0"/>
          <w:numId w:val="87"/>
        </w:numPr>
        <w:spacing w:after="0"/>
        <w:rPr>
          <w:sz w:val="20"/>
          <w:szCs w:val="20"/>
        </w:rPr>
      </w:pPr>
      <w:r w:rsidRPr="00BF69D6">
        <w:rPr>
          <w:sz w:val="20"/>
          <w:szCs w:val="20"/>
        </w:rPr>
        <w:t>Is not a duplication of materials already in the collection</w:t>
      </w:r>
    </w:p>
    <w:p w:rsidR="00BF69D6" w:rsidRDefault="00BF69D6" w:rsidP="00BF69D6">
      <w:pPr>
        <w:pStyle w:val="ListParagraph"/>
        <w:numPr>
          <w:ilvl w:val="0"/>
          <w:numId w:val="87"/>
        </w:numPr>
        <w:spacing w:after="0"/>
        <w:rPr>
          <w:sz w:val="20"/>
          <w:szCs w:val="20"/>
        </w:rPr>
      </w:pPr>
      <w:r w:rsidRPr="00BF69D6">
        <w:rPr>
          <w:sz w:val="20"/>
          <w:szCs w:val="20"/>
        </w:rPr>
        <w:t>Meets previously stated selection criteria guidelines</w:t>
      </w:r>
    </w:p>
    <w:p w:rsidR="00BF69D6" w:rsidRDefault="00BF69D6" w:rsidP="00BF69D6">
      <w:pPr>
        <w:spacing w:after="0"/>
        <w:rPr>
          <w:sz w:val="20"/>
          <w:szCs w:val="20"/>
        </w:rPr>
      </w:pPr>
    </w:p>
    <w:p w:rsidR="00413B6C" w:rsidRDefault="00413B6C" w:rsidP="00413B6C">
      <w:pPr>
        <w:rPr>
          <w:b/>
          <w:color w:val="4F81BD" w:themeColor="accent1"/>
          <w:szCs w:val="24"/>
        </w:rPr>
      </w:pPr>
    </w:p>
    <w:p w:rsidR="00413B6C" w:rsidRPr="004B5E29" w:rsidRDefault="00413B6C" w:rsidP="00413B6C">
      <w:pPr>
        <w:rPr>
          <w:b/>
          <w:color w:val="4F81BD" w:themeColor="accent1"/>
          <w:szCs w:val="24"/>
        </w:rPr>
      </w:pPr>
      <w:r w:rsidRPr="004B5E29">
        <w:rPr>
          <w:b/>
          <w:color w:val="4F81BD" w:themeColor="accent1"/>
          <w:szCs w:val="24"/>
        </w:rPr>
        <w:t>Transient Student Policy</w:t>
      </w:r>
    </w:p>
    <w:p w:rsidR="00413B6C" w:rsidRDefault="00413B6C" w:rsidP="00413B6C">
      <w:pPr>
        <w:rPr>
          <w:sz w:val="20"/>
        </w:rPr>
      </w:pPr>
      <w:r w:rsidRPr="007135D0">
        <w:rPr>
          <w:sz w:val="20"/>
        </w:rPr>
        <w:t>Please read this overview carefully before completing the Transient Student Authorization Form. This form can be found on the website or is available in the main office.</w:t>
      </w:r>
    </w:p>
    <w:p w:rsidR="00413B6C" w:rsidRDefault="00413B6C" w:rsidP="00413B6C">
      <w:pPr>
        <w:rPr>
          <w:sz w:val="20"/>
        </w:rPr>
      </w:pPr>
      <w:r w:rsidRPr="007135D0">
        <w:rPr>
          <w:sz w:val="20"/>
        </w:rPr>
        <w:t xml:space="preserve">While enrolled in a degree-seeking program at </w:t>
      </w:r>
      <w:proofErr w:type="spellStart"/>
      <w:r w:rsidRPr="007135D0">
        <w:rPr>
          <w:sz w:val="20"/>
        </w:rPr>
        <w:t>Aultman</w:t>
      </w:r>
      <w:proofErr w:type="spellEnd"/>
      <w:r w:rsidRPr="007135D0">
        <w:rPr>
          <w:sz w:val="20"/>
        </w:rPr>
        <w:t xml:space="preserve"> College, a student may take a maximum of 6 credits as a transient student at another college, provided the student follows the guidelines outlined below. If the student does not a</w:t>
      </w:r>
      <w:r>
        <w:rPr>
          <w:sz w:val="20"/>
        </w:rPr>
        <w:t xml:space="preserve">dhere to these guidelines, the </w:t>
      </w:r>
      <w:r w:rsidRPr="007135D0">
        <w:rPr>
          <w:sz w:val="20"/>
        </w:rPr>
        <w:t xml:space="preserve">credit is not eligible to be counted as transfer credit unless the student voluntarily withdraws from the college and reapplies. The student is then subject to meeting the admission and residency requirements in place at that time. These credits will be included in the total number of transfer credits allowed. </w:t>
      </w:r>
    </w:p>
    <w:p w:rsidR="00413B6C" w:rsidRPr="004B5E29" w:rsidRDefault="00413B6C" w:rsidP="00413B6C">
      <w:pPr>
        <w:rPr>
          <w:sz w:val="20"/>
        </w:rPr>
      </w:pPr>
      <w:r w:rsidRPr="004B5E29">
        <w:rPr>
          <w:sz w:val="20"/>
        </w:rPr>
        <w:t>BSN Completion Program students are not permitted to take any upper-level nursing coursework as a transient student.</w:t>
      </w:r>
    </w:p>
    <w:p w:rsidR="00413B6C" w:rsidRPr="00894198" w:rsidRDefault="00413B6C" w:rsidP="00413B6C">
      <w:pPr>
        <w:rPr>
          <w:sz w:val="20"/>
        </w:rPr>
      </w:pPr>
      <w:r w:rsidRPr="004B5E29">
        <w:rPr>
          <w:sz w:val="20"/>
        </w:rPr>
        <w:t xml:space="preserve">Requirements Allowing </w:t>
      </w:r>
      <w:proofErr w:type="spellStart"/>
      <w:r w:rsidRPr="004B5E29">
        <w:rPr>
          <w:sz w:val="20"/>
        </w:rPr>
        <w:t>Aultman</w:t>
      </w:r>
      <w:proofErr w:type="spellEnd"/>
      <w:r w:rsidRPr="004B5E29">
        <w:rPr>
          <w:sz w:val="20"/>
        </w:rPr>
        <w:t xml:space="preserve"> College Students to Take Transient Course Work:</w:t>
      </w:r>
    </w:p>
    <w:p w:rsidR="00413B6C" w:rsidRPr="004B5E29" w:rsidRDefault="00413B6C" w:rsidP="00413B6C">
      <w:pPr>
        <w:pStyle w:val="ListParagraph"/>
        <w:numPr>
          <w:ilvl w:val="0"/>
          <w:numId w:val="88"/>
        </w:numPr>
        <w:rPr>
          <w:sz w:val="20"/>
        </w:rPr>
      </w:pPr>
      <w:r w:rsidRPr="004B5E29">
        <w:rPr>
          <w:sz w:val="20"/>
        </w:rPr>
        <w:t xml:space="preserve">Students must have an </w:t>
      </w:r>
      <w:proofErr w:type="spellStart"/>
      <w:r w:rsidRPr="004B5E29">
        <w:rPr>
          <w:sz w:val="20"/>
        </w:rPr>
        <w:t>Aultman</w:t>
      </w:r>
      <w:proofErr w:type="spellEnd"/>
      <w:r w:rsidRPr="004B5E29">
        <w:rPr>
          <w:sz w:val="20"/>
        </w:rPr>
        <w:t xml:space="preserve"> College cumulative GPA of 2.0 or better and be in good academic standing.</w:t>
      </w:r>
    </w:p>
    <w:p w:rsidR="00413B6C" w:rsidRPr="004B5E29" w:rsidRDefault="00413B6C" w:rsidP="00413B6C">
      <w:pPr>
        <w:pStyle w:val="ListParagraph"/>
        <w:numPr>
          <w:ilvl w:val="0"/>
          <w:numId w:val="88"/>
        </w:numPr>
        <w:rPr>
          <w:sz w:val="20"/>
        </w:rPr>
      </w:pPr>
      <w:r w:rsidRPr="004B5E29">
        <w:rPr>
          <w:sz w:val="20"/>
        </w:rPr>
        <w:t xml:space="preserve">Classes cannot be taken for degree credit at another institution if they have been attempted previously at </w:t>
      </w:r>
      <w:proofErr w:type="spellStart"/>
      <w:r w:rsidRPr="004B5E29">
        <w:rPr>
          <w:sz w:val="20"/>
        </w:rPr>
        <w:t>Aultman</w:t>
      </w:r>
      <w:proofErr w:type="spellEnd"/>
      <w:r w:rsidRPr="004B5E29">
        <w:rPr>
          <w:sz w:val="20"/>
        </w:rPr>
        <w:t xml:space="preserve"> College including withdrawal.</w:t>
      </w:r>
    </w:p>
    <w:p w:rsidR="00413B6C" w:rsidRPr="004B5E29" w:rsidRDefault="00413B6C" w:rsidP="00413B6C">
      <w:pPr>
        <w:pStyle w:val="ListParagraph"/>
        <w:numPr>
          <w:ilvl w:val="0"/>
          <w:numId w:val="88"/>
        </w:numPr>
        <w:rPr>
          <w:sz w:val="20"/>
        </w:rPr>
      </w:pPr>
      <w:r w:rsidRPr="004B5E29">
        <w:rPr>
          <w:sz w:val="20"/>
        </w:rPr>
        <w:t>The content of each course to be taken elsewhere must correspond to that of an ACNHS course required in the student's degree program here.</w:t>
      </w:r>
    </w:p>
    <w:p w:rsidR="00413B6C" w:rsidRPr="004B5E29" w:rsidRDefault="00413B6C" w:rsidP="00413B6C">
      <w:pPr>
        <w:pStyle w:val="ListParagraph"/>
        <w:numPr>
          <w:ilvl w:val="0"/>
          <w:numId w:val="88"/>
        </w:numPr>
        <w:rPr>
          <w:sz w:val="20"/>
        </w:rPr>
      </w:pPr>
      <w:r w:rsidRPr="004B5E29">
        <w:rPr>
          <w:sz w:val="20"/>
        </w:rPr>
        <w:t xml:space="preserve">Students must obtain prior written approval by completing the Transient Student Authorization Form before taking coursework as a transient student. Only approved coursework will receive transfer credit at </w:t>
      </w:r>
      <w:proofErr w:type="spellStart"/>
      <w:r w:rsidRPr="004B5E29">
        <w:rPr>
          <w:sz w:val="20"/>
        </w:rPr>
        <w:t>Aultman</w:t>
      </w:r>
      <w:proofErr w:type="spellEnd"/>
      <w:r w:rsidRPr="004B5E29">
        <w:rPr>
          <w:sz w:val="20"/>
        </w:rPr>
        <w:t xml:space="preserve"> College. </w:t>
      </w:r>
      <w:r w:rsidRPr="004B5E29">
        <w:rPr>
          <w:b/>
          <w:sz w:val="20"/>
        </w:rPr>
        <w:t>Failure to obtain this required approval may prevent the acceptance of such credits by the college.</w:t>
      </w:r>
    </w:p>
    <w:p w:rsidR="00413B6C" w:rsidRPr="004B5E29" w:rsidRDefault="00413B6C" w:rsidP="00413B6C">
      <w:pPr>
        <w:pStyle w:val="ListParagraph"/>
        <w:numPr>
          <w:ilvl w:val="0"/>
          <w:numId w:val="88"/>
        </w:numPr>
        <w:rPr>
          <w:sz w:val="20"/>
        </w:rPr>
      </w:pPr>
      <w:r w:rsidRPr="004B5E29">
        <w:rPr>
          <w:sz w:val="20"/>
          <w:u w:val="single"/>
        </w:rPr>
        <w:t xml:space="preserve">Students may not take a course as a transient elsewhere in the same semester the course is offered at </w:t>
      </w:r>
      <w:proofErr w:type="spellStart"/>
      <w:r w:rsidRPr="004B5E29">
        <w:rPr>
          <w:sz w:val="20"/>
          <w:u w:val="single"/>
        </w:rPr>
        <w:t>Aultman</w:t>
      </w:r>
      <w:proofErr w:type="spellEnd"/>
      <w:r w:rsidRPr="004B5E29">
        <w:rPr>
          <w:sz w:val="20"/>
          <w:u w:val="single"/>
        </w:rPr>
        <w:t xml:space="preserve"> College.</w:t>
      </w:r>
      <w:r w:rsidRPr="004B5E29">
        <w:rPr>
          <w:sz w:val="20"/>
        </w:rPr>
        <w:t xml:space="preserve"> Exceptions may be made for students in extreme circumstances that affect progression. </w:t>
      </w:r>
      <w:r w:rsidRPr="004B5E29">
        <w:rPr>
          <w:sz w:val="20"/>
        </w:rPr>
        <w:lastRenderedPageBreak/>
        <w:t>Exceptions must be requested in writing by the student, reviewed and signed by the Academic Advisor, and approved by the Vice President of Academic Affairs.</w:t>
      </w:r>
    </w:p>
    <w:p w:rsidR="00413B6C" w:rsidRPr="004B5E29" w:rsidRDefault="00413B6C" w:rsidP="00413B6C">
      <w:pPr>
        <w:pStyle w:val="ListParagraph"/>
        <w:numPr>
          <w:ilvl w:val="0"/>
          <w:numId w:val="88"/>
        </w:numPr>
        <w:rPr>
          <w:sz w:val="20"/>
        </w:rPr>
      </w:pPr>
      <w:r w:rsidRPr="004B5E29">
        <w:rPr>
          <w:sz w:val="20"/>
        </w:rPr>
        <w:t>Transient credits will not be included in the GPA, only hours earned will be calculated.</w:t>
      </w:r>
    </w:p>
    <w:p w:rsidR="00413B6C" w:rsidRPr="004B5E29" w:rsidRDefault="00413B6C" w:rsidP="00413B6C">
      <w:pPr>
        <w:pStyle w:val="ListParagraph"/>
        <w:numPr>
          <w:ilvl w:val="0"/>
          <w:numId w:val="88"/>
        </w:numPr>
        <w:rPr>
          <w:sz w:val="20"/>
        </w:rPr>
      </w:pPr>
      <w:r w:rsidRPr="004B5E29">
        <w:rPr>
          <w:sz w:val="20"/>
        </w:rPr>
        <w:t>Tuition and fees for the transient coursework are the responsibility of the student and must be paid according to the visiting school’s policies and procedures.</w:t>
      </w:r>
    </w:p>
    <w:p w:rsidR="00413B6C" w:rsidRPr="004B5E29" w:rsidRDefault="00413B6C" w:rsidP="00413B6C">
      <w:pPr>
        <w:pStyle w:val="ListParagraph"/>
        <w:numPr>
          <w:ilvl w:val="0"/>
          <w:numId w:val="88"/>
        </w:numPr>
        <w:rPr>
          <w:sz w:val="20"/>
        </w:rPr>
      </w:pPr>
      <w:r w:rsidRPr="004B5E29">
        <w:rPr>
          <w:sz w:val="20"/>
        </w:rPr>
        <w:t xml:space="preserve">Credit will not be granted for transient work until official transcript received by </w:t>
      </w:r>
      <w:proofErr w:type="spellStart"/>
      <w:r w:rsidRPr="004B5E29">
        <w:rPr>
          <w:sz w:val="20"/>
        </w:rPr>
        <w:t>Aultman</w:t>
      </w:r>
      <w:proofErr w:type="spellEnd"/>
      <w:r w:rsidRPr="004B5E29">
        <w:rPr>
          <w:sz w:val="20"/>
        </w:rPr>
        <w:t xml:space="preserve"> College Registrar. Awarding of credit is defined by </w:t>
      </w:r>
      <w:proofErr w:type="spellStart"/>
      <w:r w:rsidRPr="004B5E29">
        <w:rPr>
          <w:sz w:val="20"/>
        </w:rPr>
        <w:t>Aultman</w:t>
      </w:r>
      <w:proofErr w:type="spellEnd"/>
      <w:r w:rsidRPr="004B5E29">
        <w:rPr>
          <w:sz w:val="20"/>
        </w:rPr>
        <w:t xml:space="preserve"> College Transfer Credit Policy and Procedure.</w:t>
      </w:r>
    </w:p>
    <w:p w:rsidR="00413B6C" w:rsidRDefault="00413B6C" w:rsidP="00413B6C">
      <w:pPr>
        <w:pStyle w:val="ListParagraph"/>
        <w:numPr>
          <w:ilvl w:val="0"/>
          <w:numId w:val="88"/>
        </w:numPr>
        <w:rPr>
          <w:sz w:val="20"/>
        </w:rPr>
      </w:pPr>
      <w:r w:rsidRPr="004B5E29">
        <w:rPr>
          <w:sz w:val="20"/>
        </w:rPr>
        <w:t>Federal regulations prohibit students from receiving Title IV (federal) financial aid funds from more than one institution during the same semester. If you are eligible for federal aid, a consortium agreement is needed before any funds are disbursed by the home institution.</w:t>
      </w:r>
    </w:p>
    <w:p w:rsidR="00413B6C" w:rsidRDefault="00413B6C" w:rsidP="00413B6C">
      <w:pPr>
        <w:rPr>
          <w:b/>
          <w:i/>
          <w:sz w:val="20"/>
        </w:rPr>
      </w:pPr>
      <w:r w:rsidRPr="00DD4714">
        <w:rPr>
          <w:b/>
          <w:i/>
          <w:sz w:val="20"/>
        </w:rPr>
        <w:t>Procedure:</w:t>
      </w:r>
    </w:p>
    <w:p w:rsidR="00413B6C" w:rsidRPr="00DD4714" w:rsidRDefault="00413B6C" w:rsidP="00413B6C">
      <w:pPr>
        <w:pStyle w:val="ListParagraph"/>
        <w:numPr>
          <w:ilvl w:val="0"/>
          <w:numId w:val="89"/>
        </w:numPr>
        <w:rPr>
          <w:b/>
          <w:i/>
          <w:sz w:val="20"/>
        </w:rPr>
      </w:pPr>
      <w:r w:rsidRPr="00DD4714">
        <w:rPr>
          <w:sz w:val="20"/>
        </w:rPr>
        <w:t>Student completes Transient Student Authorization Form (available on website and in main office).</w:t>
      </w:r>
    </w:p>
    <w:p w:rsidR="00413B6C" w:rsidRPr="00DD4714" w:rsidRDefault="00413B6C" w:rsidP="00413B6C">
      <w:pPr>
        <w:pStyle w:val="ListParagraph"/>
        <w:numPr>
          <w:ilvl w:val="0"/>
          <w:numId w:val="89"/>
        </w:numPr>
        <w:rPr>
          <w:b/>
          <w:i/>
          <w:sz w:val="20"/>
        </w:rPr>
      </w:pPr>
      <w:r w:rsidRPr="00DD4714">
        <w:rPr>
          <w:sz w:val="20"/>
        </w:rPr>
        <w:t>Student returns completed Transient Student Authorization Form to the registrar.</w:t>
      </w:r>
    </w:p>
    <w:p w:rsidR="00413B6C" w:rsidRPr="00DD4714" w:rsidRDefault="00413B6C" w:rsidP="00413B6C">
      <w:pPr>
        <w:pStyle w:val="ListParagraph"/>
        <w:numPr>
          <w:ilvl w:val="0"/>
          <w:numId w:val="89"/>
        </w:numPr>
        <w:rPr>
          <w:b/>
          <w:i/>
          <w:sz w:val="20"/>
        </w:rPr>
      </w:pPr>
      <w:r w:rsidRPr="00DD4714">
        <w:rPr>
          <w:sz w:val="20"/>
        </w:rPr>
        <w:t>If request is not approved, student is notified of denial and informed that transfer credit will not be awarded for course.</w:t>
      </w:r>
    </w:p>
    <w:p w:rsidR="00413B6C" w:rsidRPr="00DD4714" w:rsidRDefault="00413B6C" w:rsidP="00413B6C">
      <w:pPr>
        <w:pStyle w:val="ListParagraph"/>
        <w:numPr>
          <w:ilvl w:val="0"/>
          <w:numId w:val="89"/>
        </w:numPr>
        <w:rPr>
          <w:b/>
          <w:i/>
          <w:sz w:val="20"/>
        </w:rPr>
      </w:pPr>
      <w:r w:rsidRPr="00DD4714">
        <w:rPr>
          <w:sz w:val="20"/>
        </w:rPr>
        <w:t>Upon receipt of approval of request, student registers and completes transient coursework at other institution.</w:t>
      </w:r>
    </w:p>
    <w:p w:rsidR="00413B6C" w:rsidRPr="00DD4714" w:rsidRDefault="00413B6C" w:rsidP="00413B6C">
      <w:pPr>
        <w:pStyle w:val="ListParagraph"/>
        <w:numPr>
          <w:ilvl w:val="0"/>
          <w:numId w:val="89"/>
        </w:numPr>
        <w:rPr>
          <w:b/>
          <w:i/>
          <w:sz w:val="20"/>
        </w:rPr>
      </w:pPr>
      <w:r w:rsidRPr="00DD4714">
        <w:rPr>
          <w:sz w:val="20"/>
        </w:rPr>
        <w:t xml:space="preserve">Upon completion of course, student has official transcript sent to the </w:t>
      </w:r>
      <w:proofErr w:type="spellStart"/>
      <w:r w:rsidRPr="00DD4714">
        <w:rPr>
          <w:sz w:val="20"/>
        </w:rPr>
        <w:t>Aultman</w:t>
      </w:r>
      <w:proofErr w:type="spellEnd"/>
      <w:r w:rsidRPr="00DD4714">
        <w:rPr>
          <w:sz w:val="20"/>
        </w:rPr>
        <w:t xml:space="preserve"> College registrar.</w:t>
      </w:r>
    </w:p>
    <w:p w:rsidR="00D8292F" w:rsidRDefault="00D8292F" w:rsidP="00E030B9">
      <w:pPr>
        <w:rPr>
          <w:sz w:val="20"/>
          <w:szCs w:val="24"/>
        </w:rPr>
      </w:pPr>
      <w:bookmarkStart w:id="0" w:name="_GoBack"/>
      <w:bookmarkEnd w:id="0"/>
    </w:p>
    <w:p w:rsidR="00D8292F" w:rsidRPr="00F07061" w:rsidRDefault="00D8292F" w:rsidP="00D8292F">
      <w:pPr>
        <w:widowControl w:val="0"/>
        <w:rPr>
          <w:rFonts w:eastAsia="Minion Pro" w:cstheme="minorHAnsi"/>
          <w:b/>
          <w:color w:val="0070C0"/>
        </w:rPr>
      </w:pPr>
      <w:r w:rsidRPr="00F07061">
        <w:rPr>
          <w:rFonts w:eastAsia="Minion Pro" w:cstheme="minorHAnsi"/>
          <w:b/>
          <w:color w:val="0070C0"/>
        </w:rPr>
        <w:t>Military Withdrawal/Temporary Leave and Readmission Policy</w:t>
      </w:r>
    </w:p>
    <w:p w:rsidR="00D8292F" w:rsidRPr="00F07061" w:rsidRDefault="00D8292F" w:rsidP="00D8292F">
      <w:pPr>
        <w:rPr>
          <w:rFonts w:eastAsia="Times New Roman" w:cstheme="minorHAnsi"/>
          <w:color w:val="000000"/>
          <w:sz w:val="20"/>
          <w:szCs w:val="20"/>
        </w:rPr>
      </w:pPr>
      <w:r w:rsidRPr="00F07061">
        <w:rPr>
          <w:rFonts w:eastAsia="Times New Roman" w:cstheme="minorHAnsi"/>
          <w:color w:val="000000"/>
          <w:sz w:val="20"/>
          <w:szCs w:val="20"/>
        </w:rPr>
        <w:t>Students who enlist for military service, or who are serving in Reserve or National Guard units and are called to active military duty, are eligible to withdraw from classes with a full refund of tuition. Students receiving financial aid will be subject to refund policies as provided for by th</w:t>
      </w:r>
      <w:r>
        <w:rPr>
          <w:rFonts w:eastAsia="Times New Roman" w:cstheme="minorHAnsi"/>
          <w:color w:val="000000"/>
          <w:sz w:val="20"/>
          <w:szCs w:val="20"/>
        </w:rPr>
        <w:t xml:space="preserve">e agencies sponsoring the aid. </w:t>
      </w:r>
    </w:p>
    <w:p w:rsidR="00D8292F" w:rsidRPr="00F07061" w:rsidRDefault="00D8292F" w:rsidP="00D8292F">
      <w:pPr>
        <w:rPr>
          <w:rFonts w:eastAsia="Times New Roman" w:cstheme="minorHAnsi"/>
          <w:color w:val="000000"/>
          <w:sz w:val="20"/>
          <w:szCs w:val="20"/>
        </w:rPr>
      </w:pPr>
      <w:r w:rsidRPr="00F07061">
        <w:rPr>
          <w:rFonts w:eastAsia="Times New Roman" w:cstheme="minorHAnsi"/>
          <w:color w:val="000000"/>
          <w:sz w:val="20"/>
          <w:szCs w:val="20"/>
        </w:rPr>
        <w:t xml:space="preserve">When appropriate, instructors may prefer to make arrangements for the student to take an incomplete grade. When students are called to active military duty, and when they reach an agreement with their instructor(s) to take an incomplete, they will have up to one calendar year following their discharge from active duty to </w:t>
      </w:r>
      <w:r>
        <w:rPr>
          <w:rFonts w:eastAsia="Times New Roman" w:cstheme="minorHAnsi"/>
          <w:color w:val="000000"/>
          <w:sz w:val="20"/>
          <w:szCs w:val="20"/>
        </w:rPr>
        <w:t>complete any incomplete grades.</w:t>
      </w:r>
    </w:p>
    <w:p w:rsidR="00D8292F" w:rsidRPr="00F07061" w:rsidRDefault="00D8292F" w:rsidP="00D8292F">
      <w:pPr>
        <w:rPr>
          <w:rFonts w:eastAsia="Times New Roman" w:cstheme="minorHAnsi"/>
          <w:color w:val="000000"/>
          <w:sz w:val="20"/>
          <w:szCs w:val="20"/>
        </w:rPr>
      </w:pPr>
      <w:r w:rsidRPr="00F07061">
        <w:rPr>
          <w:rFonts w:eastAsia="Times New Roman" w:cstheme="minorHAnsi"/>
          <w:color w:val="000000"/>
          <w:sz w:val="20"/>
          <w:szCs w:val="20"/>
        </w:rPr>
        <w:t>Under the Higher Education Opportunity Act of 2008 (HEOA), institutions are required to readmit an individual who left school or did not accept an offer of admission in order to perform military service or for military ser</w:t>
      </w:r>
      <w:r>
        <w:rPr>
          <w:rFonts w:eastAsia="Times New Roman" w:cstheme="minorHAnsi"/>
          <w:color w:val="000000"/>
          <w:sz w:val="20"/>
          <w:szCs w:val="20"/>
        </w:rPr>
        <w:t>vice related medical treatment.</w:t>
      </w:r>
    </w:p>
    <w:p w:rsidR="00D8292F" w:rsidRPr="00DD4714" w:rsidRDefault="00D8292F" w:rsidP="00D8292F">
      <w:pPr>
        <w:rPr>
          <w:rFonts w:eastAsia="Times New Roman" w:cstheme="minorHAnsi"/>
          <w:color w:val="FF0000"/>
          <w:sz w:val="20"/>
          <w:szCs w:val="20"/>
        </w:rPr>
      </w:pPr>
      <w:r w:rsidRPr="00F07061">
        <w:rPr>
          <w:rFonts w:eastAsia="Times New Roman" w:cstheme="minorHAnsi"/>
          <w:color w:val="000000"/>
          <w:sz w:val="20"/>
          <w:szCs w:val="20"/>
        </w:rPr>
        <w:t xml:space="preserve">This policy applies only to U.S. military veterans seeking readmission to the program that they previously attended; it does not apply to individuals seeking admission to a different program at </w:t>
      </w:r>
      <w:proofErr w:type="spellStart"/>
      <w:r w:rsidRPr="00F07061">
        <w:rPr>
          <w:rFonts w:eastAsia="Times New Roman" w:cstheme="minorHAnsi"/>
          <w:color w:val="000000"/>
          <w:sz w:val="20"/>
          <w:szCs w:val="20"/>
        </w:rPr>
        <w:t>Aultman</w:t>
      </w:r>
      <w:proofErr w:type="spellEnd"/>
      <w:r w:rsidRPr="00F07061">
        <w:rPr>
          <w:rFonts w:eastAsia="Times New Roman" w:cstheme="minorHAnsi"/>
          <w:color w:val="000000"/>
          <w:sz w:val="20"/>
          <w:szCs w:val="20"/>
        </w:rPr>
        <w:t xml:space="preserve"> College. Veterans are eligible if they began their leave of absence on or after August 14, 2008</w:t>
      </w:r>
      <w:r>
        <w:rPr>
          <w:rFonts w:eastAsia="Times New Roman" w:cstheme="minorHAnsi"/>
          <w:color w:val="FF0000"/>
          <w:sz w:val="20"/>
          <w:szCs w:val="20"/>
        </w:rPr>
        <w:t>.</w:t>
      </w:r>
    </w:p>
    <w:p w:rsidR="00D8292F" w:rsidRPr="00EE4E65" w:rsidRDefault="00D8292F" w:rsidP="00D8292F">
      <w:pPr>
        <w:rPr>
          <w:rFonts w:eastAsia="Times New Roman" w:cstheme="minorHAnsi"/>
          <w:i/>
          <w:color w:val="000000"/>
          <w:sz w:val="20"/>
          <w:szCs w:val="20"/>
        </w:rPr>
      </w:pPr>
      <w:r w:rsidRPr="00EE4E65">
        <w:rPr>
          <w:rFonts w:eastAsia="Times New Roman" w:cstheme="minorHAnsi"/>
          <w:i/>
          <w:color w:val="000000"/>
          <w:sz w:val="20"/>
          <w:szCs w:val="20"/>
        </w:rPr>
        <w:t xml:space="preserve">Definitions: </w:t>
      </w:r>
    </w:p>
    <w:p w:rsidR="00D8292F" w:rsidRPr="00F07061" w:rsidRDefault="00D8292F" w:rsidP="00D8292F">
      <w:pPr>
        <w:rPr>
          <w:rFonts w:eastAsia="Times New Roman" w:cstheme="minorHAnsi"/>
          <w:color w:val="000000"/>
          <w:sz w:val="20"/>
          <w:szCs w:val="20"/>
        </w:rPr>
      </w:pPr>
      <w:r w:rsidRPr="00EE4E65">
        <w:rPr>
          <w:rFonts w:eastAsia="Times New Roman" w:cstheme="minorHAnsi"/>
          <w:b/>
          <w:i/>
          <w:color w:val="000000"/>
          <w:sz w:val="20"/>
          <w:szCs w:val="20"/>
        </w:rPr>
        <w:t>Military Leave of Absence (Withdrawn):</w:t>
      </w:r>
      <w:r w:rsidRPr="00F07061">
        <w:rPr>
          <w:rFonts w:eastAsia="Times New Roman" w:cstheme="minorHAnsi"/>
          <w:color w:val="000000"/>
          <w:sz w:val="20"/>
          <w:szCs w:val="20"/>
        </w:rPr>
        <w:t xml:space="preserve"> Students ordered to active military service and who are unable to complete academic responsibilities to </w:t>
      </w:r>
      <w:proofErr w:type="spellStart"/>
      <w:r w:rsidRPr="00F07061">
        <w:rPr>
          <w:rFonts w:eastAsia="Times New Roman" w:cstheme="minorHAnsi"/>
          <w:color w:val="000000"/>
          <w:sz w:val="20"/>
          <w:szCs w:val="20"/>
        </w:rPr>
        <w:t>Aultman</w:t>
      </w:r>
      <w:proofErr w:type="spellEnd"/>
      <w:r w:rsidRPr="00F07061">
        <w:rPr>
          <w:rFonts w:eastAsia="Times New Roman" w:cstheme="minorHAnsi"/>
          <w:color w:val="000000"/>
          <w:sz w:val="20"/>
          <w:szCs w:val="20"/>
        </w:rPr>
        <w:t xml:space="preserve"> College </w:t>
      </w:r>
      <w:r>
        <w:rPr>
          <w:rFonts w:eastAsia="Times New Roman" w:cstheme="minorHAnsi"/>
          <w:color w:val="000000"/>
          <w:sz w:val="20"/>
          <w:szCs w:val="20"/>
        </w:rPr>
        <w:t>may request a withdrawn status.</w:t>
      </w:r>
    </w:p>
    <w:p w:rsidR="00D8292F" w:rsidRPr="00F07061" w:rsidRDefault="00D8292F" w:rsidP="00D8292F">
      <w:pPr>
        <w:rPr>
          <w:rFonts w:eastAsia="Times New Roman" w:cstheme="minorHAnsi"/>
          <w:color w:val="000000"/>
          <w:sz w:val="20"/>
          <w:szCs w:val="20"/>
        </w:rPr>
      </w:pPr>
      <w:r w:rsidRPr="00EE4E65">
        <w:rPr>
          <w:rFonts w:eastAsia="Times New Roman" w:cstheme="minorHAnsi"/>
          <w:b/>
          <w:i/>
          <w:color w:val="000000"/>
          <w:sz w:val="20"/>
          <w:szCs w:val="20"/>
        </w:rPr>
        <w:lastRenderedPageBreak/>
        <w:t>Census Date:</w:t>
      </w:r>
      <w:r w:rsidRPr="00F07061">
        <w:rPr>
          <w:rFonts w:eastAsia="Times New Roman" w:cstheme="minorHAnsi"/>
          <w:color w:val="000000"/>
          <w:sz w:val="20"/>
          <w:szCs w:val="20"/>
        </w:rPr>
        <w:t xml:space="preserve"> the point at which enrollment is locked for financial aid purposes and the last date </w:t>
      </w:r>
      <w:r>
        <w:rPr>
          <w:rFonts w:eastAsia="Times New Roman" w:cstheme="minorHAnsi"/>
          <w:color w:val="000000"/>
          <w:sz w:val="20"/>
          <w:szCs w:val="20"/>
        </w:rPr>
        <w:t>a student</w:t>
      </w:r>
      <w:r w:rsidRPr="00F07061">
        <w:rPr>
          <w:rFonts w:eastAsia="Times New Roman" w:cstheme="minorHAnsi"/>
          <w:color w:val="000000"/>
          <w:sz w:val="20"/>
          <w:szCs w:val="20"/>
        </w:rPr>
        <w:t xml:space="preserve"> can add or drop classes for a full tuition refund as defined each sem</w:t>
      </w:r>
      <w:r>
        <w:rPr>
          <w:rFonts w:eastAsia="Times New Roman" w:cstheme="minorHAnsi"/>
          <w:color w:val="000000"/>
          <w:sz w:val="20"/>
          <w:szCs w:val="20"/>
        </w:rPr>
        <w:t>ester on the academic calendar.</w:t>
      </w:r>
    </w:p>
    <w:p w:rsidR="00D8292F" w:rsidRPr="00DD4714" w:rsidRDefault="00D8292F" w:rsidP="00D8292F">
      <w:pPr>
        <w:rPr>
          <w:rFonts w:eastAsia="Times New Roman" w:cstheme="minorHAnsi"/>
          <w:sz w:val="20"/>
          <w:szCs w:val="20"/>
        </w:rPr>
      </w:pPr>
      <w:r w:rsidRPr="00EE4E65">
        <w:rPr>
          <w:rFonts w:eastAsia="Times New Roman" w:cstheme="minorHAnsi"/>
          <w:b/>
          <w:i/>
          <w:color w:val="000000"/>
          <w:sz w:val="20"/>
          <w:szCs w:val="20"/>
        </w:rPr>
        <w:t>Attestation:</w:t>
      </w:r>
      <w:r w:rsidRPr="00F07061">
        <w:rPr>
          <w:rFonts w:eastAsia="Times New Roman" w:cstheme="minorHAnsi"/>
          <w:color w:val="000000"/>
          <w:sz w:val="20"/>
          <w:szCs w:val="20"/>
        </w:rPr>
        <w:t xml:space="preserve"> To certify by signature and/or to supply evidence of.</w:t>
      </w:r>
    </w:p>
    <w:p w:rsidR="00D8292F" w:rsidRPr="00EE4E65" w:rsidRDefault="00D8292F" w:rsidP="00D8292F">
      <w:pPr>
        <w:rPr>
          <w:rFonts w:eastAsia="Times New Roman" w:cstheme="minorHAnsi"/>
          <w:i/>
          <w:sz w:val="20"/>
          <w:szCs w:val="20"/>
        </w:rPr>
      </w:pPr>
      <w:r w:rsidRPr="00EE4E65">
        <w:rPr>
          <w:rFonts w:eastAsia="Times New Roman" w:cstheme="minorHAnsi"/>
          <w:bCs/>
          <w:i/>
          <w:color w:val="000000"/>
          <w:sz w:val="20"/>
          <w:szCs w:val="20"/>
        </w:rPr>
        <w:t>Student Procedure</w:t>
      </w:r>
    </w:p>
    <w:p w:rsidR="00D8292F" w:rsidRPr="00EE4E65" w:rsidRDefault="00D8292F" w:rsidP="00D8292F">
      <w:pPr>
        <w:pStyle w:val="ListParagraph"/>
        <w:numPr>
          <w:ilvl w:val="0"/>
          <w:numId w:val="96"/>
        </w:numPr>
        <w:rPr>
          <w:rFonts w:eastAsia="Times New Roman" w:cstheme="minorHAnsi"/>
          <w:sz w:val="20"/>
          <w:szCs w:val="20"/>
        </w:rPr>
      </w:pPr>
      <w:r w:rsidRPr="00EE4E65">
        <w:rPr>
          <w:rFonts w:eastAsia="Times New Roman" w:cstheme="minorHAnsi"/>
          <w:color w:val="000000"/>
          <w:sz w:val="20"/>
          <w:szCs w:val="20"/>
        </w:rPr>
        <w:t xml:space="preserve">Students who wish to withdraw from courses as a result of being called to active duty, specialized training, or disaster relief efforts must provide a copy of their orders to the </w:t>
      </w:r>
      <w:r>
        <w:rPr>
          <w:rFonts w:eastAsia="Times New Roman" w:cstheme="minorHAnsi"/>
          <w:color w:val="000000"/>
          <w:sz w:val="20"/>
          <w:szCs w:val="20"/>
        </w:rPr>
        <w:t>d</w:t>
      </w:r>
      <w:r w:rsidRPr="00EE4E65">
        <w:rPr>
          <w:rFonts w:eastAsia="Times New Roman" w:cstheme="minorHAnsi"/>
          <w:color w:val="000000"/>
          <w:sz w:val="20"/>
          <w:szCs w:val="20"/>
        </w:rPr>
        <w:t>ean/</w:t>
      </w:r>
      <w:r>
        <w:rPr>
          <w:rFonts w:eastAsia="Times New Roman" w:cstheme="minorHAnsi"/>
          <w:color w:val="000000"/>
          <w:sz w:val="20"/>
          <w:szCs w:val="20"/>
        </w:rPr>
        <w:t>p</w:t>
      </w:r>
      <w:r w:rsidRPr="00EE4E65">
        <w:rPr>
          <w:rFonts w:eastAsia="Times New Roman" w:cstheme="minorHAnsi"/>
          <w:color w:val="000000"/>
          <w:sz w:val="20"/>
          <w:szCs w:val="20"/>
        </w:rPr>
        <w:t xml:space="preserve">rogram </w:t>
      </w:r>
      <w:r>
        <w:rPr>
          <w:rFonts w:eastAsia="Times New Roman" w:cstheme="minorHAnsi"/>
          <w:color w:val="000000"/>
          <w:sz w:val="20"/>
          <w:szCs w:val="20"/>
        </w:rPr>
        <w:t>d</w:t>
      </w:r>
      <w:r w:rsidRPr="00EE4E65">
        <w:rPr>
          <w:rFonts w:eastAsia="Times New Roman" w:cstheme="minorHAnsi"/>
          <w:color w:val="000000"/>
          <w:sz w:val="20"/>
          <w:szCs w:val="20"/>
        </w:rPr>
        <w:t xml:space="preserve">irector and to the </w:t>
      </w:r>
      <w:r>
        <w:rPr>
          <w:rFonts w:eastAsia="Times New Roman" w:cstheme="minorHAnsi"/>
          <w:color w:val="000000"/>
          <w:sz w:val="20"/>
          <w:szCs w:val="20"/>
        </w:rPr>
        <w:t>r</w:t>
      </w:r>
      <w:r w:rsidRPr="00EE4E65">
        <w:rPr>
          <w:rFonts w:eastAsia="Times New Roman" w:cstheme="minorHAnsi"/>
          <w:color w:val="000000"/>
          <w:sz w:val="20"/>
          <w:szCs w:val="20"/>
        </w:rPr>
        <w:t>egistrar along with the completed and signed withdrawal form.</w:t>
      </w:r>
    </w:p>
    <w:p w:rsidR="00D8292F" w:rsidRPr="00EE4E65" w:rsidRDefault="00D8292F" w:rsidP="00D8292F">
      <w:pPr>
        <w:pStyle w:val="ListParagraph"/>
        <w:numPr>
          <w:ilvl w:val="0"/>
          <w:numId w:val="96"/>
        </w:numPr>
        <w:rPr>
          <w:rFonts w:eastAsia="Times New Roman" w:cstheme="minorHAnsi"/>
          <w:sz w:val="20"/>
          <w:szCs w:val="20"/>
        </w:rPr>
      </w:pPr>
      <w:r w:rsidRPr="00EE4E65">
        <w:rPr>
          <w:rFonts w:eastAsia="Times New Roman" w:cstheme="minorHAnsi"/>
          <w:color w:val="000000"/>
          <w:sz w:val="20"/>
          <w:szCs w:val="20"/>
        </w:rPr>
        <w:t xml:space="preserve">The student notifies the </w:t>
      </w:r>
      <w:r>
        <w:rPr>
          <w:rFonts w:eastAsia="Times New Roman" w:cstheme="minorHAnsi"/>
          <w:color w:val="000000"/>
          <w:sz w:val="20"/>
          <w:szCs w:val="20"/>
        </w:rPr>
        <w:t>a</w:t>
      </w:r>
      <w:r w:rsidRPr="00EE4E65">
        <w:rPr>
          <w:rFonts w:eastAsia="Times New Roman" w:cstheme="minorHAnsi"/>
          <w:color w:val="000000"/>
          <w:sz w:val="20"/>
          <w:szCs w:val="20"/>
        </w:rPr>
        <w:t xml:space="preserve">cademic </w:t>
      </w:r>
      <w:r>
        <w:rPr>
          <w:rFonts w:eastAsia="Times New Roman" w:cstheme="minorHAnsi"/>
          <w:color w:val="000000"/>
          <w:sz w:val="20"/>
          <w:szCs w:val="20"/>
        </w:rPr>
        <w:t>a</w:t>
      </w:r>
      <w:r w:rsidRPr="00EE4E65">
        <w:rPr>
          <w:rFonts w:eastAsia="Times New Roman" w:cstheme="minorHAnsi"/>
          <w:color w:val="000000"/>
          <w:sz w:val="20"/>
          <w:szCs w:val="20"/>
        </w:rPr>
        <w:t>dvisor of his/her "order to active military service."</w:t>
      </w:r>
    </w:p>
    <w:p w:rsidR="00D8292F" w:rsidRPr="00F07061" w:rsidRDefault="00D8292F" w:rsidP="00D8292F">
      <w:pPr>
        <w:pStyle w:val="ListParagraph"/>
        <w:numPr>
          <w:ilvl w:val="0"/>
          <w:numId w:val="96"/>
        </w:numPr>
        <w:rPr>
          <w:rFonts w:eastAsia="Times New Roman" w:cstheme="minorHAnsi"/>
          <w:sz w:val="20"/>
          <w:szCs w:val="20"/>
        </w:rPr>
      </w:pPr>
      <w:r w:rsidRPr="00F07061">
        <w:rPr>
          <w:rFonts w:eastAsia="Times New Roman" w:cstheme="minorHAnsi"/>
          <w:color w:val="000000"/>
          <w:sz w:val="20"/>
          <w:szCs w:val="20"/>
        </w:rPr>
        <w:t>The student’s copy of the military orders directing him/her to report for active duty will be copied and retained in the student's academic and financial aid file. Note: a fax copy is NOT acceptable.</w:t>
      </w:r>
    </w:p>
    <w:p w:rsidR="00D8292F" w:rsidRPr="00F07061" w:rsidRDefault="00D8292F" w:rsidP="00D8292F">
      <w:pPr>
        <w:pStyle w:val="ListParagraph"/>
        <w:numPr>
          <w:ilvl w:val="0"/>
          <w:numId w:val="96"/>
        </w:numPr>
        <w:rPr>
          <w:rFonts w:eastAsia="Times New Roman" w:cstheme="minorHAnsi"/>
          <w:sz w:val="20"/>
          <w:szCs w:val="20"/>
        </w:rPr>
      </w:pPr>
      <w:r w:rsidRPr="00F07061">
        <w:rPr>
          <w:rFonts w:eastAsia="Times New Roman" w:cstheme="minorHAnsi"/>
          <w:color w:val="000000"/>
          <w:sz w:val="20"/>
          <w:szCs w:val="20"/>
        </w:rPr>
        <w:t xml:space="preserve">The </w:t>
      </w:r>
      <w:r>
        <w:rPr>
          <w:rFonts w:eastAsia="Times New Roman" w:cstheme="minorHAnsi"/>
          <w:color w:val="000000"/>
          <w:sz w:val="20"/>
          <w:szCs w:val="20"/>
        </w:rPr>
        <w:t>a</w:t>
      </w:r>
      <w:r w:rsidRPr="00F07061">
        <w:rPr>
          <w:rFonts w:eastAsia="Times New Roman" w:cstheme="minorHAnsi"/>
          <w:color w:val="000000"/>
          <w:sz w:val="20"/>
          <w:szCs w:val="20"/>
        </w:rPr>
        <w:t xml:space="preserve">cademic </w:t>
      </w:r>
      <w:r>
        <w:rPr>
          <w:rFonts w:eastAsia="Times New Roman" w:cstheme="minorHAnsi"/>
          <w:color w:val="000000"/>
          <w:sz w:val="20"/>
          <w:szCs w:val="20"/>
        </w:rPr>
        <w:t>a</w:t>
      </w:r>
      <w:r w:rsidRPr="00F07061">
        <w:rPr>
          <w:rFonts w:eastAsia="Times New Roman" w:cstheme="minorHAnsi"/>
          <w:color w:val="000000"/>
          <w:sz w:val="20"/>
          <w:szCs w:val="20"/>
        </w:rPr>
        <w:t xml:space="preserve">dvisor will recommend that the student see his/her faculty advisor, </w:t>
      </w:r>
      <w:r>
        <w:rPr>
          <w:rFonts w:eastAsia="Times New Roman" w:cstheme="minorHAnsi"/>
          <w:color w:val="000000"/>
          <w:sz w:val="20"/>
          <w:szCs w:val="20"/>
        </w:rPr>
        <w:t>p</w:t>
      </w:r>
      <w:r w:rsidRPr="00F07061">
        <w:rPr>
          <w:rFonts w:eastAsia="Times New Roman" w:cstheme="minorHAnsi"/>
          <w:color w:val="000000"/>
          <w:sz w:val="20"/>
          <w:szCs w:val="20"/>
        </w:rPr>
        <w:t xml:space="preserve">rogram </w:t>
      </w:r>
      <w:r>
        <w:rPr>
          <w:rFonts w:eastAsia="Times New Roman" w:cstheme="minorHAnsi"/>
          <w:color w:val="000000"/>
          <w:sz w:val="20"/>
          <w:szCs w:val="20"/>
        </w:rPr>
        <w:t>d</w:t>
      </w:r>
      <w:r w:rsidRPr="00F07061">
        <w:rPr>
          <w:rFonts w:eastAsia="Times New Roman" w:cstheme="minorHAnsi"/>
          <w:color w:val="000000"/>
          <w:sz w:val="20"/>
          <w:szCs w:val="20"/>
        </w:rPr>
        <w:t xml:space="preserve">irector, and professors to discuss and determine the best possible option of those listed below given the circumstances. Once the best option is determined, the completed withdrawal form will be signed by the student and by the faculty members (where applicable) and returned to the </w:t>
      </w:r>
      <w:r>
        <w:rPr>
          <w:rFonts w:eastAsia="Times New Roman" w:cstheme="minorHAnsi"/>
          <w:color w:val="000000"/>
          <w:sz w:val="20"/>
          <w:szCs w:val="20"/>
        </w:rPr>
        <w:t>a</w:t>
      </w:r>
      <w:r w:rsidRPr="00F07061">
        <w:rPr>
          <w:rFonts w:eastAsia="Times New Roman" w:cstheme="minorHAnsi"/>
          <w:color w:val="000000"/>
          <w:sz w:val="20"/>
          <w:szCs w:val="20"/>
        </w:rPr>
        <w:t xml:space="preserve">cademic </w:t>
      </w:r>
      <w:r>
        <w:rPr>
          <w:rFonts w:eastAsia="Times New Roman" w:cstheme="minorHAnsi"/>
          <w:color w:val="000000"/>
          <w:sz w:val="20"/>
          <w:szCs w:val="20"/>
        </w:rPr>
        <w:t>a</w:t>
      </w:r>
      <w:r w:rsidRPr="00F07061">
        <w:rPr>
          <w:rFonts w:eastAsia="Times New Roman" w:cstheme="minorHAnsi"/>
          <w:color w:val="000000"/>
          <w:sz w:val="20"/>
          <w:szCs w:val="20"/>
        </w:rPr>
        <w:t>dvisor.</w:t>
      </w:r>
    </w:p>
    <w:p w:rsidR="00D8292F" w:rsidRPr="00F07061" w:rsidRDefault="00D8292F" w:rsidP="00D8292F">
      <w:pPr>
        <w:pStyle w:val="ListParagraph"/>
        <w:numPr>
          <w:ilvl w:val="0"/>
          <w:numId w:val="96"/>
        </w:numPr>
        <w:rPr>
          <w:rFonts w:eastAsia="Times New Roman" w:cstheme="minorHAnsi"/>
          <w:sz w:val="20"/>
          <w:szCs w:val="20"/>
        </w:rPr>
      </w:pPr>
      <w:r w:rsidRPr="00F07061">
        <w:rPr>
          <w:rFonts w:eastAsia="Times New Roman" w:cstheme="minorHAnsi"/>
          <w:color w:val="000000"/>
          <w:sz w:val="20"/>
          <w:szCs w:val="20"/>
        </w:rPr>
        <w:t xml:space="preserve">According to Ohio Revised Code 3332.20 and </w:t>
      </w:r>
      <w:proofErr w:type="spellStart"/>
      <w:r w:rsidRPr="00F07061">
        <w:rPr>
          <w:rFonts w:eastAsia="Times New Roman" w:cstheme="minorHAnsi"/>
          <w:color w:val="000000"/>
          <w:sz w:val="20"/>
          <w:szCs w:val="20"/>
        </w:rPr>
        <w:t>Aultman</w:t>
      </w:r>
      <w:proofErr w:type="spellEnd"/>
      <w:r w:rsidRPr="00F07061">
        <w:rPr>
          <w:rFonts w:eastAsia="Times New Roman" w:cstheme="minorHAnsi"/>
          <w:color w:val="000000"/>
          <w:sz w:val="20"/>
          <w:szCs w:val="20"/>
        </w:rPr>
        <w:t xml:space="preserve"> College policy, the student may request any one of the following options:</w:t>
      </w:r>
    </w:p>
    <w:p w:rsidR="00D8292F" w:rsidRPr="00EE4E65" w:rsidRDefault="00D8292F" w:rsidP="00D8292F">
      <w:pPr>
        <w:widowControl w:val="0"/>
        <w:ind w:left="720"/>
        <w:contextualSpacing/>
        <w:rPr>
          <w:rFonts w:eastAsia="Times New Roman" w:cstheme="minorHAnsi"/>
          <w:i/>
          <w:sz w:val="20"/>
          <w:szCs w:val="20"/>
        </w:rPr>
      </w:pPr>
      <w:r w:rsidRPr="00EE4E65">
        <w:rPr>
          <w:rFonts w:eastAsia="Times New Roman" w:cstheme="minorHAnsi"/>
          <w:i/>
          <w:color w:val="000000"/>
          <w:sz w:val="20"/>
          <w:szCs w:val="20"/>
        </w:rPr>
        <w:t>Option 1</w:t>
      </w:r>
    </w:p>
    <w:p w:rsidR="00D8292F" w:rsidRPr="00F07061" w:rsidRDefault="00D8292F" w:rsidP="00D8292F">
      <w:pPr>
        <w:widowControl w:val="0"/>
        <w:numPr>
          <w:ilvl w:val="0"/>
          <w:numId w:val="90"/>
        </w:numPr>
        <w:contextualSpacing/>
        <w:rPr>
          <w:rFonts w:eastAsia="Times New Roman" w:cstheme="minorHAnsi"/>
          <w:sz w:val="20"/>
          <w:szCs w:val="20"/>
        </w:rPr>
      </w:pPr>
      <w:r w:rsidRPr="00F07061">
        <w:rPr>
          <w:rFonts w:eastAsia="Times New Roman" w:cstheme="minorHAnsi"/>
          <w:color w:val="000000"/>
          <w:sz w:val="20"/>
          <w:szCs w:val="20"/>
        </w:rPr>
        <w:t xml:space="preserve"> If coursework is at 80% or more of completion, the student may consider accepting Incomplete (I) grades. Full tuition charges will apply</w:t>
      </w:r>
      <w:r w:rsidRPr="00EE4E65">
        <w:rPr>
          <w:rFonts w:eastAsia="Times New Roman" w:cstheme="minorHAnsi"/>
          <w:sz w:val="20"/>
          <w:szCs w:val="20"/>
        </w:rPr>
        <w:t xml:space="preserve">, </w:t>
      </w:r>
      <w:r w:rsidRPr="00F07061">
        <w:rPr>
          <w:rFonts w:eastAsia="Times New Roman" w:cstheme="minorHAnsi"/>
          <w:color w:val="000000"/>
          <w:sz w:val="20"/>
          <w:szCs w:val="20"/>
        </w:rPr>
        <w:t xml:space="preserve">and the student will be given every reasonable opportunity to complete his/her coursework. Faculty approval is required for this option. Should extenuating circumstances be present which delay timely completion, an appeal for extension may be made in writing to the </w:t>
      </w:r>
      <w:r>
        <w:rPr>
          <w:rFonts w:eastAsia="Times New Roman" w:cstheme="minorHAnsi"/>
          <w:color w:val="000000"/>
          <w:sz w:val="20"/>
          <w:szCs w:val="20"/>
        </w:rPr>
        <w:t>p</w:t>
      </w:r>
      <w:r w:rsidRPr="00F07061">
        <w:rPr>
          <w:rFonts w:eastAsia="Times New Roman" w:cstheme="minorHAnsi"/>
          <w:color w:val="000000"/>
          <w:sz w:val="20"/>
          <w:szCs w:val="20"/>
        </w:rPr>
        <w:t xml:space="preserve">rogram </w:t>
      </w:r>
      <w:r>
        <w:rPr>
          <w:rFonts w:eastAsia="Times New Roman" w:cstheme="minorHAnsi"/>
          <w:color w:val="000000"/>
          <w:sz w:val="20"/>
          <w:szCs w:val="20"/>
        </w:rPr>
        <w:t>d</w:t>
      </w:r>
      <w:r w:rsidRPr="00F07061">
        <w:rPr>
          <w:rFonts w:eastAsia="Times New Roman" w:cstheme="minorHAnsi"/>
          <w:color w:val="000000"/>
          <w:sz w:val="20"/>
          <w:szCs w:val="20"/>
        </w:rPr>
        <w:t xml:space="preserve">irector. The results of said appeal will be conveyed by the </w:t>
      </w:r>
      <w:r>
        <w:rPr>
          <w:rFonts w:eastAsia="Times New Roman" w:cstheme="minorHAnsi"/>
          <w:color w:val="000000"/>
          <w:sz w:val="20"/>
          <w:szCs w:val="20"/>
        </w:rPr>
        <w:t>p</w:t>
      </w:r>
      <w:r w:rsidRPr="00F07061">
        <w:rPr>
          <w:rFonts w:eastAsia="Times New Roman" w:cstheme="minorHAnsi"/>
          <w:color w:val="000000"/>
          <w:sz w:val="20"/>
          <w:szCs w:val="20"/>
        </w:rPr>
        <w:t xml:space="preserve">rogram </w:t>
      </w:r>
      <w:r>
        <w:rPr>
          <w:rFonts w:eastAsia="Times New Roman" w:cstheme="minorHAnsi"/>
          <w:color w:val="000000"/>
          <w:sz w:val="20"/>
          <w:szCs w:val="20"/>
        </w:rPr>
        <w:t>d</w:t>
      </w:r>
      <w:r w:rsidRPr="00F07061">
        <w:rPr>
          <w:rFonts w:eastAsia="Times New Roman" w:cstheme="minorHAnsi"/>
          <w:color w:val="000000"/>
          <w:sz w:val="20"/>
          <w:szCs w:val="20"/>
        </w:rPr>
        <w:t>irector to pertinent administrative departments (Registrar, Financial Aid, and Finance Office).</w:t>
      </w:r>
    </w:p>
    <w:p w:rsidR="00D8292F" w:rsidRPr="00EE4E65" w:rsidRDefault="00D8292F" w:rsidP="00D8292F">
      <w:pPr>
        <w:widowControl w:val="0"/>
        <w:ind w:left="720"/>
        <w:contextualSpacing/>
        <w:rPr>
          <w:rFonts w:eastAsia="Times New Roman" w:cstheme="minorHAnsi"/>
          <w:i/>
          <w:sz w:val="20"/>
          <w:szCs w:val="20"/>
        </w:rPr>
      </w:pPr>
      <w:r w:rsidRPr="00EE4E65">
        <w:rPr>
          <w:rFonts w:eastAsia="Times New Roman" w:cstheme="minorHAnsi"/>
          <w:i/>
          <w:color w:val="000000"/>
          <w:sz w:val="20"/>
          <w:szCs w:val="20"/>
        </w:rPr>
        <w:t>Option 2</w:t>
      </w:r>
    </w:p>
    <w:p w:rsidR="00D8292F" w:rsidRPr="00F07061" w:rsidRDefault="00D8292F" w:rsidP="00D8292F">
      <w:pPr>
        <w:widowControl w:val="0"/>
        <w:numPr>
          <w:ilvl w:val="0"/>
          <w:numId w:val="91"/>
        </w:numPr>
        <w:contextualSpacing/>
        <w:rPr>
          <w:rFonts w:eastAsia="Times New Roman" w:cstheme="minorHAnsi"/>
          <w:sz w:val="20"/>
          <w:szCs w:val="20"/>
        </w:rPr>
      </w:pPr>
      <w:r w:rsidRPr="00F07061">
        <w:rPr>
          <w:rFonts w:eastAsia="Times New Roman" w:cstheme="minorHAnsi"/>
          <w:color w:val="000000"/>
          <w:sz w:val="20"/>
          <w:szCs w:val="20"/>
        </w:rPr>
        <w:t xml:space="preserve">If the semester is close to completion, the student may confer with his/her instructors and the </w:t>
      </w:r>
      <w:r>
        <w:rPr>
          <w:rFonts w:eastAsia="Times New Roman" w:cstheme="minorHAnsi"/>
          <w:color w:val="000000"/>
          <w:sz w:val="20"/>
          <w:szCs w:val="20"/>
        </w:rPr>
        <w:t>p</w:t>
      </w:r>
      <w:r w:rsidRPr="00F07061">
        <w:rPr>
          <w:rFonts w:eastAsia="Times New Roman" w:cstheme="minorHAnsi"/>
          <w:color w:val="000000"/>
          <w:sz w:val="20"/>
          <w:szCs w:val="20"/>
        </w:rPr>
        <w:t xml:space="preserve">rogram </w:t>
      </w:r>
      <w:r>
        <w:rPr>
          <w:rFonts w:eastAsia="Times New Roman" w:cstheme="minorHAnsi"/>
          <w:color w:val="000000"/>
          <w:sz w:val="20"/>
          <w:szCs w:val="20"/>
        </w:rPr>
        <w:t>d</w:t>
      </w:r>
      <w:r w:rsidRPr="00F07061">
        <w:rPr>
          <w:rFonts w:eastAsia="Times New Roman" w:cstheme="minorHAnsi"/>
          <w:color w:val="000000"/>
          <w:sz w:val="20"/>
          <w:szCs w:val="20"/>
        </w:rPr>
        <w:t>irector to determine if an early final might be allowed, and an early final grade(s) assigned. Faculty approval is required for this option.</w:t>
      </w:r>
    </w:p>
    <w:p w:rsidR="00D8292F" w:rsidRPr="00EE4E65" w:rsidRDefault="00D8292F" w:rsidP="00D8292F">
      <w:pPr>
        <w:widowControl w:val="0"/>
        <w:ind w:left="720"/>
        <w:contextualSpacing/>
        <w:rPr>
          <w:rFonts w:eastAsia="Times New Roman" w:cstheme="minorHAnsi"/>
          <w:i/>
          <w:color w:val="000000"/>
          <w:sz w:val="20"/>
          <w:szCs w:val="20"/>
        </w:rPr>
      </w:pPr>
      <w:r w:rsidRPr="00EE4E65">
        <w:rPr>
          <w:rFonts w:eastAsia="Times New Roman" w:cstheme="minorHAnsi"/>
          <w:i/>
          <w:color w:val="000000"/>
          <w:sz w:val="20"/>
          <w:szCs w:val="20"/>
        </w:rPr>
        <w:t>Option 3</w:t>
      </w:r>
    </w:p>
    <w:p w:rsidR="00D8292F" w:rsidRPr="00F07061" w:rsidRDefault="00D8292F" w:rsidP="00D8292F">
      <w:pPr>
        <w:widowControl w:val="0"/>
        <w:numPr>
          <w:ilvl w:val="0"/>
          <w:numId w:val="92"/>
        </w:numPr>
        <w:contextualSpacing/>
        <w:rPr>
          <w:rFonts w:eastAsia="Times New Roman" w:cstheme="minorHAnsi"/>
          <w:color w:val="000000"/>
          <w:sz w:val="20"/>
          <w:szCs w:val="20"/>
        </w:rPr>
      </w:pPr>
      <w:r w:rsidRPr="00F07061">
        <w:rPr>
          <w:rFonts w:eastAsia="Times New Roman" w:cstheme="minorHAnsi"/>
          <w:color w:val="000000"/>
          <w:sz w:val="20"/>
          <w:szCs w:val="20"/>
        </w:rPr>
        <w:t xml:space="preserve">If coursework is </w:t>
      </w:r>
      <w:r w:rsidRPr="00F07061">
        <w:rPr>
          <w:rFonts w:eastAsia="Times New Roman" w:cstheme="minorHAnsi"/>
          <w:b/>
          <w:bCs/>
          <w:color w:val="000000"/>
          <w:sz w:val="20"/>
          <w:szCs w:val="20"/>
        </w:rPr>
        <w:t xml:space="preserve">not </w:t>
      </w:r>
      <w:r w:rsidRPr="00F07061">
        <w:rPr>
          <w:rFonts w:eastAsia="Times New Roman" w:cstheme="minorHAnsi"/>
          <w:color w:val="000000"/>
          <w:sz w:val="20"/>
          <w:szCs w:val="20"/>
        </w:rPr>
        <w:t xml:space="preserve">near completion, the student may consider withdrawal with full tuition refund or tuition credit according to federal regulations. The option elected by the student will be notated on the withdrawal form. The Financial Aid Office may adjust or remove all financial assistance if the student elects option 3 according to federal and state guidelines (see Return of Title IV Funds Policy). This may result in repayment of previously disbursed aid or refunds. A full refund of tuition and mandatory fees will be authorized for students who are: </w:t>
      </w:r>
    </w:p>
    <w:p w:rsidR="00D8292F" w:rsidRPr="00F07061" w:rsidRDefault="00D8292F" w:rsidP="00D8292F">
      <w:pPr>
        <w:widowControl w:val="0"/>
        <w:numPr>
          <w:ilvl w:val="1"/>
          <w:numId w:val="92"/>
        </w:numPr>
        <w:contextualSpacing/>
        <w:rPr>
          <w:rFonts w:eastAsia="Times New Roman" w:cstheme="minorHAnsi"/>
          <w:color w:val="000000"/>
          <w:sz w:val="20"/>
          <w:szCs w:val="20"/>
        </w:rPr>
      </w:pPr>
      <w:r w:rsidRPr="00F07061">
        <w:rPr>
          <w:rFonts w:eastAsia="Times New Roman" w:cstheme="minorHAnsi"/>
          <w:color w:val="000000"/>
          <w:sz w:val="20"/>
          <w:szCs w:val="20"/>
        </w:rPr>
        <w:t xml:space="preserve">Military reservists who receive orders to active duty after having enrolled and paid for tuition and fees. </w:t>
      </w:r>
    </w:p>
    <w:p w:rsidR="00D8292F" w:rsidRPr="00F07061" w:rsidRDefault="00D8292F" w:rsidP="00D8292F">
      <w:pPr>
        <w:widowControl w:val="0"/>
        <w:numPr>
          <w:ilvl w:val="1"/>
          <w:numId w:val="92"/>
        </w:numPr>
        <w:contextualSpacing/>
        <w:rPr>
          <w:rFonts w:eastAsia="Times New Roman" w:cstheme="minorHAnsi"/>
          <w:color w:val="000000"/>
          <w:sz w:val="20"/>
          <w:szCs w:val="20"/>
        </w:rPr>
      </w:pPr>
      <w:r w:rsidRPr="00F07061">
        <w:rPr>
          <w:rFonts w:eastAsia="Times New Roman" w:cstheme="minorHAnsi"/>
          <w:color w:val="000000"/>
          <w:sz w:val="20"/>
          <w:szCs w:val="20"/>
        </w:rPr>
        <w:t>Active duty military personnel who receive a reassignment after having enrolled and paid for tuition and fees.</w:t>
      </w:r>
    </w:p>
    <w:p w:rsidR="00D8292F" w:rsidRPr="00EE4E65" w:rsidRDefault="00D8292F" w:rsidP="00D8292F">
      <w:pPr>
        <w:widowControl w:val="0"/>
        <w:ind w:left="720"/>
        <w:contextualSpacing/>
        <w:rPr>
          <w:rFonts w:eastAsia="Times New Roman" w:cstheme="minorHAnsi"/>
          <w:i/>
          <w:sz w:val="20"/>
          <w:szCs w:val="20"/>
        </w:rPr>
      </w:pPr>
      <w:r w:rsidRPr="00EE4E65">
        <w:rPr>
          <w:rFonts w:eastAsia="Times New Roman" w:cstheme="minorHAnsi"/>
          <w:i/>
          <w:color w:val="000000"/>
          <w:sz w:val="20"/>
          <w:szCs w:val="20"/>
        </w:rPr>
        <w:t>Option 4</w:t>
      </w:r>
    </w:p>
    <w:p w:rsidR="00D8292F" w:rsidRPr="00F07061" w:rsidRDefault="00D8292F" w:rsidP="00D8292F">
      <w:pPr>
        <w:widowControl w:val="0"/>
        <w:numPr>
          <w:ilvl w:val="0"/>
          <w:numId w:val="93"/>
        </w:numPr>
        <w:contextualSpacing/>
        <w:rPr>
          <w:rFonts w:eastAsia="Times New Roman" w:cstheme="minorHAnsi"/>
          <w:sz w:val="20"/>
          <w:szCs w:val="20"/>
        </w:rPr>
      </w:pPr>
      <w:r w:rsidRPr="00F07061">
        <w:rPr>
          <w:rFonts w:eastAsia="Times New Roman" w:cstheme="minorHAnsi"/>
          <w:color w:val="000000"/>
          <w:sz w:val="20"/>
          <w:szCs w:val="20"/>
        </w:rPr>
        <w:t xml:space="preserve">Under certain circumstances, a student who is required to participate in active military service or called to National Guard training is excused from scheduled classes or other </w:t>
      </w:r>
      <w:r w:rsidRPr="00F07061">
        <w:rPr>
          <w:rFonts w:eastAsia="Times New Roman" w:cstheme="minorHAnsi"/>
          <w:color w:val="000000"/>
          <w:sz w:val="20"/>
          <w:szCs w:val="20"/>
        </w:rPr>
        <w:lastRenderedPageBreak/>
        <w:t>required activities and will be allowed to complete an assignment or exam within a reasonable time after the absence. The excused absence is subject to faculty approval and permitted only if the student will miss no more than 25% of the total number of class meetings or the contact hour equivalent (not including the final examination period) for the specific course or courses in which the student is enrolled at the beginning of the period of active military service.</w:t>
      </w:r>
    </w:p>
    <w:p w:rsidR="00D8292F" w:rsidRPr="00EE4E65" w:rsidRDefault="00D8292F" w:rsidP="00D8292F">
      <w:pPr>
        <w:widowControl w:val="0"/>
        <w:ind w:left="720"/>
        <w:contextualSpacing/>
        <w:rPr>
          <w:rFonts w:eastAsia="Times New Roman" w:cstheme="minorHAnsi"/>
          <w:i/>
          <w:sz w:val="20"/>
          <w:szCs w:val="20"/>
        </w:rPr>
      </w:pPr>
      <w:r w:rsidRPr="00EE4E65">
        <w:rPr>
          <w:rFonts w:eastAsia="Times New Roman" w:cstheme="minorHAnsi"/>
          <w:i/>
          <w:color w:val="000000"/>
          <w:sz w:val="20"/>
          <w:szCs w:val="20"/>
        </w:rPr>
        <w:t>Option 5</w:t>
      </w:r>
    </w:p>
    <w:p w:rsidR="00D8292F" w:rsidRPr="00DD4714" w:rsidRDefault="00D8292F" w:rsidP="00D8292F">
      <w:pPr>
        <w:widowControl w:val="0"/>
        <w:numPr>
          <w:ilvl w:val="0"/>
          <w:numId w:val="94"/>
        </w:numPr>
        <w:contextualSpacing/>
        <w:rPr>
          <w:rFonts w:eastAsia="Times New Roman" w:cstheme="minorHAnsi"/>
          <w:sz w:val="20"/>
          <w:szCs w:val="20"/>
        </w:rPr>
      </w:pPr>
      <w:r w:rsidRPr="00F07061">
        <w:rPr>
          <w:rFonts w:eastAsia="Times New Roman" w:cstheme="minorHAnsi"/>
          <w:color w:val="000000"/>
          <w:sz w:val="20"/>
          <w:szCs w:val="20"/>
        </w:rPr>
        <w:t xml:space="preserve">If the student withdraws before the Census date of the semester in which the student is called to active military duty and the student requests Military Leave, courses will be dropped. Courses dropped on or before the Census date will </w:t>
      </w:r>
      <w:r w:rsidRPr="00F07061">
        <w:rPr>
          <w:rFonts w:eastAsia="Times New Roman" w:cstheme="minorHAnsi"/>
          <w:b/>
          <w:bCs/>
          <w:color w:val="000000"/>
          <w:sz w:val="20"/>
          <w:szCs w:val="20"/>
        </w:rPr>
        <w:t xml:space="preserve">not </w:t>
      </w:r>
      <w:r w:rsidRPr="00F07061">
        <w:rPr>
          <w:rFonts w:eastAsia="Times New Roman" w:cstheme="minorHAnsi"/>
          <w:color w:val="000000"/>
          <w:sz w:val="20"/>
          <w:szCs w:val="20"/>
        </w:rPr>
        <w:t>appear on the student's transcript (see Withdrawal/Refund Policy).</w:t>
      </w:r>
    </w:p>
    <w:p w:rsidR="00D8292F" w:rsidRPr="00F07061" w:rsidRDefault="00D8292F" w:rsidP="00D8292F">
      <w:pPr>
        <w:widowControl w:val="0"/>
        <w:ind w:left="1800"/>
        <w:contextualSpacing/>
        <w:rPr>
          <w:rFonts w:eastAsia="Times New Roman" w:cstheme="minorHAnsi"/>
          <w:sz w:val="20"/>
          <w:szCs w:val="20"/>
        </w:rPr>
      </w:pPr>
    </w:p>
    <w:p w:rsidR="00D8292F" w:rsidRPr="00F07061" w:rsidRDefault="00D8292F" w:rsidP="00D8292F">
      <w:pPr>
        <w:widowControl w:val="0"/>
        <w:ind w:left="720"/>
        <w:contextualSpacing/>
        <w:rPr>
          <w:rFonts w:eastAsia="Times New Roman" w:cstheme="minorHAnsi"/>
          <w:sz w:val="20"/>
          <w:szCs w:val="20"/>
        </w:rPr>
      </w:pPr>
      <w:r w:rsidRPr="00F07061">
        <w:rPr>
          <w:rFonts w:eastAsia="Times New Roman" w:cstheme="minorHAnsi"/>
          <w:color w:val="000000"/>
          <w:sz w:val="20"/>
          <w:szCs w:val="20"/>
        </w:rPr>
        <w:t>The student will be advised to obtain the appropriate signatures. Once completed, the withdrawal form will undergo data processing and distribution.</w:t>
      </w:r>
    </w:p>
    <w:p w:rsidR="00D8292F" w:rsidRPr="00F07061" w:rsidRDefault="00D8292F" w:rsidP="00D8292F">
      <w:pPr>
        <w:rPr>
          <w:rFonts w:eastAsia="Times New Roman" w:cstheme="minorHAnsi"/>
          <w:sz w:val="20"/>
          <w:szCs w:val="20"/>
        </w:rPr>
      </w:pPr>
    </w:p>
    <w:p w:rsidR="00D8292F" w:rsidRPr="00EE4E65" w:rsidRDefault="00D8292F" w:rsidP="00D8292F">
      <w:pPr>
        <w:rPr>
          <w:rFonts w:eastAsia="Times New Roman" w:cstheme="minorHAnsi"/>
          <w:i/>
          <w:sz w:val="20"/>
          <w:szCs w:val="20"/>
        </w:rPr>
      </w:pPr>
      <w:r w:rsidRPr="00EE4E65">
        <w:rPr>
          <w:rFonts w:eastAsia="Times New Roman" w:cstheme="minorHAnsi"/>
          <w:bCs/>
          <w:i/>
          <w:color w:val="000000"/>
          <w:sz w:val="20"/>
          <w:szCs w:val="20"/>
        </w:rPr>
        <w:t>Required Military Withdrawal and Temporary Leave Re-admission Procedure:</w:t>
      </w:r>
    </w:p>
    <w:p w:rsidR="00D8292F" w:rsidRPr="00F07061" w:rsidRDefault="00D8292F" w:rsidP="00D8292F">
      <w:pPr>
        <w:pStyle w:val="ListParagraph"/>
        <w:widowControl w:val="0"/>
        <w:numPr>
          <w:ilvl w:val="0"/>
          <w:numId w:val="95"/>
        </w:numPr>
        <w:rPr>
          <w:rFonts w:eastAsia="Times New Roman" w:cstheme="minorHAnsi"/>
          <w:color w:val="000000"/>
          <w:sz w:val="20"/>
          <w:szCs w:val="20"/>
        </w:rPr>
      </w:pPr>
      <w:r w:rsidRPr="00F07061">
        <w:rPr>
          <w:rFonts w:eastAsia="Times New Roman" w:cstheme="minorHAnsi"/>
          <w:color w:val="000000"/>
          <w:sz w:val="20"/>
          <w:szCs w:val="20"/>
        </w:rPr>
        <w:t>The student is required to present proof of training schedule, official orders</w:t>
      </w:r>
      <w:r>
        <w:rPr>
          <w:rFonts w:eastAsia="Times New Roman" w:cstheme="minorHAnsi"/>
          <w:color w:val="000000"/>
          <w:sz w:val="20"/>
          <w:szCs w:val="20"/>
        </w:rPr>
        <w:t>,</w:t>
      </w:r>
      <w:r w:rsidRPr="00F07061">
        <w:rPr>
          <w:rFonts w:eastAsia="Times New Roman" w:cstheme="minorHAnsi"/>
          <w:color w:val="000000"/>
          <w:sz w:val="20"/>
          <w:szCs w:val="20"/>
        </w:rPr>
        <w:t xml:space="preserve"> or letter from the member’s unit. In cases of a medical treatment, the student must present a signed document from the VA physician, Master of Social Work</w:t>
      </w:r>
      <w:r w:rsidRPr="00EE4E65">
        <w:rPr>
          <w:rFonts w:eastAsia="Times New Roman" w:cstheme="minorHAnsi"/>
          <w:sz w:val="20"/>
          <w:szCs w:val="20"/>
        </w:rPr>
        <w:t>,</w:t>
      </w:r>
      <w:r w:rsidRPr="00F07061">
        <w:rPr>
          <w:rFonts w:eastAsia="Times New Roman" w:cstheme="minorHAnsi"/>
          <w:color w:val="FF0000"/>
          <w:sz w:val="20"/>
          <w:szCs w:val="20"/>
        </w:rPr>
        <w:t xml:space="preserve"> </w:t>
      </w:r>
      <w:r w:rsidRPr="00F07061">
        <w:rPr>
          <w:rFonts w:eastAsia="Times New Roman" w:cstheme="minorHAnsi"/>
          <w:color w:val="000000"/>
          <w:sz w:val="20"/>
          <w:szCs w:val="20"/>
        </w:rPr>
        <w:t xml:space="preserve">or other qualified individual indicating that an absence should be excused. </w:t>
      </w:r>
    </w:p>
    <w:p w:rsidR="00D8292F" w:rsidRPr="00F07061" w:rsidRDefault="00D8292F" w:rsidP="00D8292F">
      <w:pPr>
        <w:pStyle w:val="ListParagraph"/>
        <w:widowControl w:val="0"/>
        <w:numPr>
          <w:ilvl w:val="1"/>
          <w:numId w:val="95"/>
        </w:numPr>
        <w:rPr>
          <w:rFonts w:eastAsia="Times New Roman" w:cstheme="minorHAnsi"/>
          <w:color w:val="000000"/>
          <w:sz w:val="20"/>
          <w:szCs w:val="20"/>
        </w:rPr>
      </w:pPr>
      <w:r w:rsidRPr="00F07061">
        <w:rPr>
          <w:rFonts w:eastAsia="Times New Roman" w:cstheme="minorHAnsi"/>
          <w:color w:val="000000"/>
          <w:sz w:val="20"/>
          <w:szCs w:val="20"/>
        </w:rPr>
        <w:t>Students are eligible for readmission under this provision if, during their leave, he/she performed or will perform voluntary or involuntary active duty service in the U.S. armed forces, including active duty for training and National Guard or Reserve service under federal authority, for a period of more than 30 consecutive days, and received a discharge other than dishonorable or bad conduct. In general, the cumulative length of absence and all previous absences for military service (service time only) must not exceed five years.</w:t>
      </w:r>
    </w:p>
    <w:p w:rsidR="00D8292F" w:rsidRPr="00F07061" w:rsidRDefault="00D8292F" w:rsidP="00D8292F">
      <w:pPr>
        <w:pStyle w:val="ListParagraph"/>
        <w:widowControl w:val="0"/>
        <w:numPr>
          <w:ilvl w:val="0"/>
          <w:numId w:val="95"/>
        </w:numPr>
        <w:rPr>
          <w:rFonts w:eastAsia="Times New Roman" w:cstheme="minorHAnsi"/>
          <w:color w:val="000000"/>
          <w:sz w:val="20"/>
          <w:szCs w:val="20"/>
        </w:rPr>
      </w:pPr>
      <w:r w:rsidRPr="00F07061">
        <w:rPr>
          <w:rFonts w:eastAsia="Times New Roman" w:cstheme="minorHAnsi"/>
          <w:color w:val="000000"/>
          <w:sz w:val="20"/>
          <w:szCs w:val="20"/>
        </w:rPr>
        <w:t>To be readmitted, the student must have provided advance written notice of military service and give written notice of his/her intent to reenroll to the program director no later than three years after the completion of the period of service. If he/she is recovering from a service-related injury or illness, he/she must notify the school no later than two years after recovery.</w:t>
      </w:r>
    </w:p>
    <w:p w:rsidR="00D8292F" w:rsidRPr="00F07061" w:rsidRDefault="00D8292F" w:rsidP="00D8292F">
      <w:pPr>
        <w:pStyle w:val="ListParagraph"/>
        <w:widowControl w:val="0"/>
        <w:numPr>
          <w:ilvl w:val="1"/>
          <w:numId w:val="95"/>
        </w:numPr>
        <w:rPr>
          <w:rFonts w:eastAsia="Times New Roman" w:cstheme="minorHAnsi"/>
          <w:color w:val="000000"/>
          <w:sz w:val="20"/>
          <w:szCs w:val="20"/>
        </w:rPr>
      </w:pPr>
      <w:r w:rsidRPr="00F07061">
        <w:rPr>
          <w:rFonts w:eastAsia="Times New Roman" w:cstheme="minorHAnsi"/>
          <w:color w:val="000000"/>
          <w:sz w:val="20"/>
          <w:szCs w:val="20"/>
        </w:rPr>
        <w:t>A student who fails to give advance notice may submit, at the time the student seeks readmission, an attestation to the school that the student performed uniformed services that necessitated the student’s absence from the school.</w:t>
      </w:r>
    </w:p>
    <w:p w:rsidR="00D8292F" w:rsidRPr="00F07061" w:rsidRDefault="00D8292F" w:rsidP="00D8292F">
      <w:pPr>
        <w:pStyle w:val="ListParagraph"/>
        <w:widowControl w:val="0"/>
        <w:numPr>
          <w:ilvl w:val="2"/>
          <w:numId w:val="95"/>
        </w:numPr>
        <w:rPr>
          <w:rFonts w:eastAsia="Times New Roman" w:cstheme="minorHAnsi"/>
          <w:color w:val="000000"/>
          <w:sz w:val="20"/>
          <w:szCs w:val="20"/>
        </w:rPr>
      </w:pPr>
      <w:r w:rsidRPr="00F07061">
        <w:rPr>
          <w:rFonts w:eastAsia="Times New Roman" w:cstheme="minorHAnsi"/>
          <w:color w:val="000000"/>
          <w:sz w:val="20"/>
          <w:szCs w:val="20"/>
        </w:rPr>
        <w:t>A student who does not submit a timely notification of intent within designated time limits may not be eligible for the benefits outlined.</w:t>
      </w:r>
    </w:p>
    <w:p w:rsidR="00D8292F" w:rsidRPr="00F07061" w:rsidRDefault="00D8292F" w:rsidP="00D8292F">
      <w:pPr>
        <w:pStyle w:val="ListParagraph"/>
        <w:widowControl w:val="0"/>
        <w:numPr>
          <w:ilvl w:val="0"/>
          <w:numId w:val="95"/>
        </w:numPr>
        <w:rPr>
          <w:rFonts w:eastAsia="Times New Roman" w:cstheme="minorHAnsi"/>
          <w:color w:val="000000"/>
          <w:sz w:val="20"/>
          <w:szCs w:val="20"/>
        </w:rPr>
      </w:pPr>
      <w:r w:rsidRPr="00F07061">
        <w:rPr>
          <w:rFonts w:eastAsia="Times New Roman" w:cstheme="minorHAnsi"/>
          <w:color w:val="000000"/>
          <w:sz w:val="20"/>
          <w:szCs w:val="20"/>
        </w:rPr>
        <w:t xml:space="preserve">The school must allow the student to reenroll in the next class or classes in the same program, with the same enrollment status, number of credits, and academic standing as when he or she was last in attendance at </w:t>
      </w:r>
      <w:proofErr w:type="spellStart"/>
      <w:r w:rsidRPr="00F07061">
        <w:rPr>
          <w:rFonts w:eastAsia="Times New Roman" w:cstheme="minorHAnsi"/>
          <w:color w:val="000000"/>
          <w:sz w:val="20"/>
          <w:szCs w:val="20"/>
        </w:rPr>
        <w:t>Aultman</w:t>
      </w:r>
      <w:proofErr w:type="spellEnd"/>
      <w:r w:rsidRPr="00F07061">
        <w:rPr>
          <w:rFonts w:eastAsia="Times New Roman" w:cstheme="minorHAnsi"/>
          <w:color w:val="000000"/>
          <w:sz w:val="20"/>
          <w:szCs w:val="20"/>
        </w:rPr>
        <w:t xml:space="preserve"> College. The student may also request a later date of admission or, if unusual circumstances require it, the institution may admit the student at a later date. If the school determines that the student is not prepared to resume the program where he or she left off, the school must make reasonable efforts - at no extra cost to the student </w:t>
      </w:r>
      <w:r w:rsidRPr="00F07061">
        <w:rPr>
          <w:rFonts w:eastAsia="Times New Roman" w:cstheme="minorHAnsi"/>
          <w:color w:val="FF0000"/>
          <w:sz w:val="20"/>
          <w:szCs w:val="20"/>
        </w:rPr>
        <w:t xml:space="preserve">- </w:t>
      </w:r>
      <w:r w:rsidRPr="00F07061">
        <w:rPr>
          <w:rFonts w:eastAsia="Times New Roman" w:cstheme="minorHAnsi"/>
          <w:color w:val="000000"/>
          <w:sz w:val="20"/>
          <w:szCs w:val="20"/>
        </w:rPr>
        <w:t>to enable the student to resume and complete the program. Such reasonable efforts include, but are not limited to, providing a refresher course and allowing the student to retake a pretest, as long as they do not place an undue hardship on the school. If reasonable efforts are unsuccessful or the school determines that there are no reasonable efforts that the school can take, the school is not required to readmit the student.</w:t>
      </w:r>
    </w:p>
    <w:p w:rsidR="00D8292F" w:rsidRPr="00F07061" w:rsidRDefault="00D8292F" w:rsidP="00D8292F">
      <w:pPr>
        <w:pStyle w:val="ListParagraph"/>
        <w:widowControl w:val="0"/>
        <w:numPr>
          <w:ilvl w:val="1"/>
          <w:numId w:val="95"/>
        </w:numPr>
        <w:rPr>
          <w:rFonts w:eastAsia="Times New Roman" w:cstheme="minorHAnsi"/>
          <w:color w:val="000000"/>
          <w:sz w:val="20"/>
          <w:szCs w:val="20"/>
        </w:rPr>
      </w:pPr>
      <w:r w:rsidRPr="00F07061">
        <w:rPr>
          <w:rFonts w:eastAsia="Times New Roman" w:cstheme="minorHAnsi"/>
          <w:color w:val="000000"/>
          <w:sz w:val="20"/>
          <w:szCs w:val="20"/>
        </w:rPr>
        <w:lastRenderedPageBreak/>
        <w:t>If the program to which the student was admitted is no longer offered, the student must be admitted to the program that is most similar, unless the student requests or agrees to admission to a different program.</w:t>
      </w:r>
    </w:p>
    <w:p w:rsidR="00D8292F" w:rsidRPr="00EE4E65" w:rsidRDefault="00D8292F" w:rsidP="00D8292F">
      <w:pPr>
        <w:pStyle w:val="ListParagraph"/>
        <w:widowControl w:val="0"/>
        <w:numPr>
          <w:ilvl w:val="0"/>
          <w:numId w:val="95"/>
        </w:numPr>
        <w:rPr>
          <w:rFonts w:eastAsia="Times New Roman" w:cstheme="minorHAnsi"/>
          <w:sz w:val="20"/>
          <w:szCs w:val="20"/>
        </w:rPr>
      </w:pPr>
      <w:r w:rsidRPr="00F07061">
        <w:rPr>
          <w:rFonts w:eastAsia="Times New Roman" w:cstheme="minorHAnsi"/>
          <w:color w:val="000000"/>
          <w:sz w:val="20"/>
          <w:szCs w:val="20"/>
        </w:rPr>
        <w:t xml:space="preserve">A reservist or member of the National Guard called to active duty (not including routine </w:t>
      </w:r>
      <w:r w:rsidRPr="00EE4E65">
        <w:rPr>
          <w:rFonts w:eastAsia="Times New Roman" w:cstheme="minorHAnsi"/>
          <w:color w:val="000000"/>
          <w:sz w:val="20"/>
          <w:szCs w:val="20"/>
        </w:rPr>
        <w:t>National Guard training) may be readmitted without application or payment of additional application fees within one year of the "release from active duty" date on military orders. Applicable students will retain academic standing and financial eligibility if they meet current eligibility requirements other than continuous enrollment or other timing requirements.</w:t>
      </w:r>
    </w:p>
    <w:p w:rsidR="00D8292F" w:rsidRPr="00F07061" w:rsidRDefault="00D8292F" w:rsidP="00D8292F">
      <w:pPr>
        <w:pStyle w:val="ListParagraph"/>
        <w:numPr>
          <w:ilvl w:val="0"/>
          <w:numId w:val="95"/>
        </w:numPr>
        <w:rPr>
          <w:rFonts w:eastAsia="Times New Roman" w:cstheme="minorHAnsi"/>
          <w:sz w:val="20"/>
          <w:szCs w:val="20"/>
        </w:rPr>
      </w:pPr>
      <w:r w:rsidRPr="00F07061">
        <w:rPr>
          <w:rFonts w:eastAsia="Times New Roman" w:cstheme="minorHAnsi"/>
          <w:color w:val="000000"/>
          <w:sz w:val="20"/>
          <w:szCs w:val="20"/>
        </w:rPr>
        <w:t>For the first academic year in which the student returns, he/she must be readmitted with the same tuition and fees charges the student was or would have been assessed for the academic year when the student left, unless there are sufficient veterans' educational benefits or institutional aid to pay the increased amount of tuition and fees. For subsequent academic years, the student may be charged the same tuition and fees as other students in the program.</w:t>
      </w:r>
    </w:p>
    <w:p w:rsidR="00D8292F" w:rsidRPr="00F07061" w:rsidRDefault="00D8292F" w:rsidP="00D8292F">
      <w:pPr>
        <w:pStyle w:val="ListParagraph"/>
        <w:numPr>
          <w:ilvl w:val="1"/>
          <w:numId w:val="95"/>
        </w:numPr>
        <w:rPr>
          <w:rFonts w:eastAsia="Times New Roman" w:cstheme="minorHAnsi"/>
          <w:sz w:val="20"/>
          <w:szCs w:val="20"/>
        </w:rPr>
      </w:pPr>
      <w:r w:rsidRPr="00F07061">
        <w:rPr>
          <w:rFonts w:eastAsia="Times New Roman" w:cstheme="minorHAnsi"/>
          <w:color w:val="000000"/>
          <w:sz w:val="20"/>
          <w:szCs w:val="20"/>
        </w:rPr>
        <w:t>In the event that there is an unpaid student account balance at time of or after deployment, the college will work with the student on payment arrangements. No collection actions will occur during deployment; however, the student must resolve any unpaid balances upon return and prior to subsequent enrollment.</w:t>
      </w:r>
    </w:p>
    <w:p w:rsidR="00D8292F" w:rsidRPr="00E030B9" w:rsidRDefault="00D8292F" w:rsidP="00E030B9">
      <w:pPr>
        <w:rPr>
          <w:sz w:val="20"/>
          <w:szCs w:val="24"/>
        </w:rPr>
      </w:pPr>
    </w:p>
    <w:p w:rsidR="00E030B9" w:rsidRPr="00BF69D6" w:rsidRDefault="00E030B9" w:rsidP="00413B6C">
      <w:pPr>
        <w:rPr>
          <w:sz w:val="20"/>
          <w:szCs w:val="20"/>
        </w:rPr>
      </w:pPr>
    </w:p>
    <w:sectPr w:rsidR="00E030B9" w:rsidRPr="00BF69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A6" w:rsidRDefault="002E55A6" w:rsidP="002E55A6">
      <w:pPr>
        <w:spacing w:after="0" w:line="240" w:lineRule="auto"/>
      </w:pPr>
      <w:r>
        <w:separator/>
      </w:r>
    </w:p>
  </w:endnote>
  <w:endnote w:type="continuationSeparator" w:id="0">
    <w:p w:rsidR="002E55A6" w:rsidRDefault="002E55A6" w:rsidP="002E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A6" w:rsidRDefault="002E55A6" w:rsidP="002E55A6">
      <w:pPr>
        <w:spacing w:after="0" w:line="240" w:lineRule="auto"/>
      </w:pPr>
      <w:r>
        <w:separator/>
      </w:r>
    </w:p>
  </w:footnote>
  <w:footnote w:type="continuationSeparator" w:id="0">
    <w:p w:rsidR="002E55A6" w:rsidRDefault="002E55A6" w:rsidP="002E5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A6" w:rsidRPr="00C62291" w:rsidRDefault="00BB581E" w:rsidP="002E55A6">
    <w:pPr>
      <w:jc w:val="center"/>
      <w:rPr>
        <w:b/>
        <w:szCs w:val="24"/>
      </w:rPr>
    </w:pPr>
    <w:r>
      <w:rPr>
        <w:b/>
        <w:szCs w:val="24"/>
      </w:rPr>
      <w:t xml:space="preserve">STUDENT HANDBOOK: </w:t>
    </w:r>
    <w:r w:rsidR="002E55A6" w:rsidRPr="00C62291">
      <w:rPr>
        <w:b/>
        <w:szCs w:val="24"/>
      </w:rPr>
      <w:t xml:space="preserve">POLICY UPDATES FOR 2014-2015 </w:t>
    </w:r>
    <w:r w:rsidR="002E55A6">
      <w:rPr>
        <w:b/>
        <w:szCs w:val="24"/>
      </w:rPr>
      <w:t>ACADEMIC YEAR</w:t>
    </w:r>
  </w:p>
  <w:p w:rsidR="002E55A6" w:rsidRDefault="002E55A6" w:rsidP="002E55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5C"/>
    <w:multiLevelType w:val="hybridMultilevel"/>
    <w:tmpl w:val="B53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A38C8"/>
    <w:multiLevelType w:val="hybridMultilevel"/>
    <w:tmpl w:val="9D44C6D6"/>
    <w:lvl w:ilvl="0" w:tplc="A90845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81DAB"/>
    <w:multiLevelType w:val="hybridMultilevel"/>
    <w:tmpl w:val="B070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F210C"/>
    <w:multiLevelType w:val="hybridMultilevel"/>
    <w:tmpl w:val="092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43A47"/>
    <w:multiLevelType w:val="hybridMultilevel"/>
    <w:tmpl w:val="E25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3086F"/>
    <w:multiLevelType w:val="hybridMultilevel"/>
    <w:tmpl w:val="988A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387F8C"/>
    <w:multiLevelType w:val="hybridMultilevel"/>
    <w:tmpl w:val="CF5E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6B5B4E"/>
    <w:multiLevelType w:val="hybridMultilevel"/>
    <w:tmpl w:val="D992693A"/>
    <w:lvl w:ilvl="0" w:tplc="54883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47703C"/>
    <w:multiLevelType w:val="hybridMultilevel"/>
    <w:tmpl w:val="03BCC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87C338C"/>
    <w:multiLevelType w:val="hybridMultilevel"/>
    <w:tmpl w:val="89C849A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1A5974"/>
    <w:multiLevelType w:val="hybridMultilevel"/>
    <w:tmpl w:val="DEF4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D54C3F"/>
    <w:multiLevelType w:val="hybridMultilevel"/>
    <w:tmpl w:val="842C0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B113AA6"/>
    <w:multiLevelType w:val="hybridMultilevel"/>
    <w:tmpl w:val="5A20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B4921E6"/>
    <w:multiLevelType w:val="hybridMultilevel"/>
    <w:tmpl w:val="0248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6C6A4D"/>
    <w:multiLevelType w:val="hybridMultilevel"/>
    <w:tmpl w:val="A77A621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E602F09"/>
    <w:multiLevelType w:val="hybridMultilevel"/>
    <w:tmpl w:val="091840EC"/>
    <w:lvl w:ilvl="0" w:tplc="986CFC7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FA96D8B"/>
    <w:multiLevelType w:val="hybridMultilevel"/>
    <w:tmpl w:val="0F160D3C"/>
    <w:lvl w:ilvl="0" w:tplc="0EDC88F0">
      <w:start w:val="1"/>
      <w:numFmt w:val="decimal"/>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0D91282"/>
    <w:multiLevelType w:val="hybridMultilevel"/>
    <w:tmpl w:val="5748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517C8C"/>
    <w:multiLevelType w:val="hybridMultilevel"/>
    <w:tmpl w:val="C6F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D77F5B"/>
    <w:multiLevelType w:val="hybridMultilevel"/>
    <w:tmpl w:val="D556E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83F93"/>
    <w:multiLevelType w:val="hybridMultilevel"/>
    <w:tmpl w:val="F274EFBA"/>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DA5560"/>
    <w:multiLevelType w:val="hybridMultilevel"/>
    <w:tmpl w:val="8EBC2DCE"/>
    <w:lvl w:ilvl="0" w:tplc="B026224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A916EF"/>
    <w:multiLevelType w:val="hybridMultilevel"/>
    <w:tmpl w:val="B3F67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9B56ABE"/>
    <w:multiLevelType w:val="hybridMultilevel"/>
    <w:tmpl w:val="8BCCADD4"/>
    <w:lvl w:ilvl="0" w:tplc="30BABB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653F21"/>
    <w:multiLevelType w:val="hybridMultilevel"/>
    <w:tmpl w:val="07361E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1E351558"/>
    <w:multiLevelType w:val="hybridMultilevel"/>
    <w:tmpl w:val="13EA7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0CD0C6C"/>
    <w:multiLevelType w:val="hybridMultilevel"/>
    <w:tmpl w:val="782C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223C80"/>
    <w:multiLevelType w:val="hybridMultilevel"/>
    <w:tmpl w:val="561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2B58F5"/>
    <w:multiLevelType w:val="hybridMultilevel"/>
    <w:tmpl w:val="0B8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0153FB"/>
    <w:multiLevelType w:val="hybridMultilevel"/>
    <w:tmpl w:val="EBAE377A"/>
    <w:lvl w:ilvl="0" w:tplc="6B9CB1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5961F1C"/>
    <w:multiLevelType w:val="hybridMultilevel"/>
    <w:tmpl w:val="55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0718DA"/>
    <w:multiLevelType w:val="hybridMultilevel"/>
    <w:tmpl w:val="B882ED62"/>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6262D8B"/>
    <w:multiLevelType w:val="hybridMultilevel"/>
    <w:tmpl w:val="B6F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3D27DF"/>
    <w:multiLevelType w:val="hybridMultilevel"/>
    <w:tmpl w:val="D6FAD12E"/>
    <w:lvl w:ilvl="0" w:tplc="13A87512">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80049B0"/>
    <w:multiLevelType w:val="hybridMultilevel"/>
    <w:tmpl w:val="53A2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3F38BB"/>
    <w:multiLevelType w:val="hybridMultilevel"/>
    <w:tmpl w:val="9A4CCE2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451F22"/>
    <w:multiLevelType w:val="hybridMultilevel"/>
    <w:tmpl w:val="278A5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9E155A2"/>
    <w:multiLevelType w:val="hybridMultilevel"/>
    <w:tmpl w:val="C3C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774E7C"/>
    <w:multiLevelType w:val="hybridMultilevel"/>
    <w:tmpl w:val="44A0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A96792C"/>
    <w:multiLevelType w:val="hybridMultilevel"/>
    <w:tmpl w:val="77B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AA47BF"/>
    <w:multiLevelType w:val="hybridMultilevel"/>
    <w:tmpl w:val="6492C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D2C2308"/>
    <w:multiLevelType w:val="hybridMultilevel"/>
    <w:tmpl w:val="674E7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3049FD"/>
    <w:multiLevelType w:val="hybridMultilevel"/>
    <w:tmpl w:val="75E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B07F0D"/>
    <w:multiLevelType w:val="hybridMultilevel"/>
    <w:tmpl w:val="E884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F67363"/>
    <w:multiLevelType w:val="hybridMultilevel"/>
    <w:tmpl w:val="BEC8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9D6CD0"/>
    <w:multiLevelType w:val="hybridMultilevel"/>
    <w:tmpl w:val="C81C61F2"/>
    <w:lvl w:ilvl="0" w:tplc="B1A22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1386A0C"/>
    <w:multiLevelType w:val="hybridMultilevel"/>
    <w:tmpl w:val="41DA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AD019A"/>
    <w:multiLevelType w:val="hybridMultilevel"/>
    <w:tmpl w:val="EF6EE08A"/>
    <w:lvl w:ilvl="0" w:tplc="86C24E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654623D"/>
    <w:multiLevelType w:val="hybridMultilevel"/>
    <w:tmpl w:val="C14C2A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F8242D"/>
    <w:multiLevelType w:val="hybridMultilevel"/>
    <w:tmpl w:val="09740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D4F2F4A"/>
    <w:multiLevelType w:val="hybridMultilevel"/>
    <w:tmpl w:val="E5E8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7C7B16"/>
    <w:multiLevelType w:val="hybridMultilevel"/>
    <w:tmpl w:val="82EAACA2"/>
    <w:lvl w:ilvl="0" w:tplc="D48A2C9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3E465341"/>
    <w:multiLevelType w:val="hybridMultilevel"/>
    <w:tmpl w:val="510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DC3F81"/>
    <w:multiLevelType w:val="hybridMultilevel"/>
    <w:tmpl w:val="FCCA7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1D67C8D"/>
    <w:multiLevelType w:val="hybridMultilevel"/>
    <w:tmpl w:val="F368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EB20EA"/>
    <w:multiLevelType w:val="hybridMultilevel"/>
    <w:tmpl w:val="E74CE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43E74832"/>
    <w:multiLevelType w:val="hybridMultilevel"/>
    <w:tmpl w:val="E2905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446753D"/>
    <w:multiLevelType w:val="hybridMultilevel"/>
    <w:tmpl w:val="FBA6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DE3439"/>
    <w:multiLevelType w:val="hybridMultilevel"/>
    <w:tmpl w:val="510C9C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nsid w:val="453F51F7"/>
    <w:multiLevelType w:val="hybridMultilevel"/>
    <w:tmpl w:val="1F58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7973ED3"/>
    <w:multiLevelType w:val="hybridMultilevel"/>
    <w:tmpl w:val="DC46E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9910218"/>
    <w:multiLevelType w:val="hybridMultilevel"/>
    <w:tmpl w:val="130E7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49A339CF"/>
    <w:multiLevelType w:val="hybridMultilevel"/>
    <w:tmpl w:val="9A924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1A13A4"/>
    <w:multiLevelType w:val="hybridMultilevel"/>
    <w:tmpl w:val="5C7EB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D6552CD"/>
    <w:multiLevelType w:val="hybridMultilevel"/>
    <w:tmpl w:val="93D838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35410FB"/>
    <w:multiLevelType w:val="hybridMultilevel"/>
    <w:tmpl w:val="5446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4DD6073"/>
    <w:multiLevelType w:val="hybridMultilevel"/>
    <w:tmpl w:val="E02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693067"/>
    <w:multiLevelType w:val="hybridMultilevel"/>
    <w:tmpl w:val="329274C6"/>
    <w:lvl w:ilvl="0" w:tplc="293EB0E8">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93748E1"/>
    <w:multiLevelType w:val="hybridMultilevel"/>
    <w:tmpl w:val="EB36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5F4959"/>
    <w:multiLevelType w:val="hybridMultilevel"/>
    <w:tmpl w:val="A852DB10"/>
    <w:lvl w:ilvl="0" w:tplc="97FAC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A924FBA"/>
    <w:multiLevelType w:val="hybridMultilevel"/>
    <w:tmpl w:val="CF9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BE668E"/>
    <w:multiLevelType w:val="hybridMultilevel"/>
    <w:tmpl w:val="2B48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6C7F76"/>
    <w:multiLevelType w:val="hybridMultilevel"/>
    <w:tmpl w:val="6952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112EEA"/>
    <w:multiLevelType w:val="hybridMultilevel"/>
    <w:tmpl w:val="234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D195890"/>
    <w:multiLevelType w:val="hybridMultilevel"/>
    <w:tmpl w:val="B22E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F477927"/>
    <w:multiLevelType w:val="hybridMultilevel"/>
    <w:tmpl w:val="38A4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32138D"/>
    <w:multiLevelType w:val="hybridMultilevel"/>
    <w:tmpl w:val="EFF6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3D19D8"/>
    <w:multiLevelType w:val="hybridMultilevel"/>
    <w:tmpl w:val="354C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84729C"/>
    <w:multiLevelType w:val="hybridMultilevel"/>
    <w:tmpl w:val="43161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8641F96"/>
    <w:multiLevelType w:val="hybridMultilevel"/>
    <w:tmpl w:val="D98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8794543"/>
    <w:multiLevelType w:val="hybridMultilevel"/>
    <w:tmpl w:val="BD2E2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9D72C09"/>
    <w:multiLevelType w:val="hybridMultilevel"/>
    <w:tmpl w:val="2B9C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E70DE5"/>
    <w:multiLevelType w:val="hybridMultilevel"/>
    <w:tmpl w:val="593CB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9F65461"/>
    <w:multiLevelType w:val="hybridMultilevel"/>
    <w:tmpl w:val="A57AAEA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B654868"/>
    <w:multiLevelType w:val="hybridMultilevel"/>
    <w:tmpl w:val="AE30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984776"/>
    <w:multiLevelType w:val="hybridMultilevel"/>
    <w:tmpl w:val="AE3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E395E45"/>
    <w:multiLevelType w:val="hybridMultilevel"/>
    <w:tmpl w:val="A58E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55786F"/>
    <w:multiLevelType w:val="hybridMultilevel"/>
    <w:tmpl w:val="285A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D94653"/>
    <w:multiLevelType w:val="hybridMultilevel"/>
    <w:tmpl w:val="6198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4885AB4"/>
    <w:multiLevelType w:val="hybridMultilevel"/>
    <w:tmpl w:val="8006ECF0"/>
    <w:lvl w:ilvl="0" w:tplc="7ECAA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5DA0041"/>
    <w:multiLevelType w:val="hybridMultilevel"/>
    <w:tmpl w:val="6B82D9C6"/>
    <w:lvl w:ilvl="0" w:tplc="03C866B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B1D596A"/>
    <w:multiLevelType w:val="hybridMultilevel"/>
    <w:tmpl w:val="EC14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AD0230"/>
    <w:multiLevelType w:val="hybridMultilevel"/>
    <w:tmpl w:val="91B44A68"/>
    <w:lvl w:ilvl="0" w:tplc="0EDC88F0">
      <w:start w:val="1"/>
      <w:numFmt w:val="decimal"/>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CA214BC"/>
    <w:multiLevelType w:val="hybridMultilevel"/>
    <w:tmpl w:val="6AE6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387A0E"/>
    <w:multiLevelType w:val="hybridMultilevel"/>
    <w:tmpl w:val="92D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9A0458"/>
    <w:multiLevelType w:val="hybridMultilevel"/>
    <w:tmpl w:val="C8A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37"/>
  </w:num>
  <w:num w:numId="4">
    <w:abstractNumId w:val="88"/>
  </w:num>
  <w:num w:numId="5">
    <w:abstractNumId w:val="71"/>
  </w:num>
  <w:num w:numId="6">
    <w:abstractNumId w:val="75"/>
  </w:num>
  <w:num w:numId="7">
    <w:abstractNumId w:val="94"/>
  </w:num>
  <w:num w:numId="8">
    <w:abstractNumId w:val="13"/>
  </w:num>
  <w:num w:numId="9">
    <w:abstractNumId w:val="36"/>
  </w:num>
  <w:num w:numId="10">
    <w:abstractNumId w:val="16"/>
  </w:num>
  <w:num w:numId="11">
    <w:abstractNumId w:val="92"/>
  </w:num>
  <w:num w:numId="12">
    <w:abstractNumId w:val="83"/>
  </w:num>
  <w:num w:numId="13">
    <w:abstractNumId w:val="64"/>
  </w:num>
  <w:num w:numId="14">
    <w:abstractNumId w:val="9"/>
  </w:num>
  <w:num w:numId="15">
    <w:abstractNumId w:val="14"/>
  </w:num>
  <w:num w:numId="16">
    <w:abstractNumId w:val="58"/>
  </w:num>
  <w:num w:numId="17">
    <w:abstractNumId w:val="26"/>
  </w:num>
  <w:num w:numId="18">
    <w:abstractNumId w:val="0"/>
  </w:num>
  <w:num w:numId="19">
    <w:abstractNumId w:val="10"/>
  </w:num>
  <w:num w:numId="20">
    <w:abstractNumId w:val="50"/>
  </w:num>
  <w:num w:numId="21">
    <w:abstractNumId w:val="23"/>
  </w:num>
  <w:num w:numId="22">
    <w:abstractNumId w:val="87"/>
  </w:num>
  <w:num w:numId="23">
    <w:abstractNumId w:val="86"/>
  </w:num>
  <w:num w:numId="24">
    <w:abstractNumId w:val="85"/>
  </w:num>
  <w:num w:numId="25">
    <w:abstractNumId w:val="76"/>
  </w:num>
  <w:num w:numId="26">
    <w:abstractNumId w:val="35"/>
  </w:num>
  <w:num w:numId="27">
    <w:abstractNumId w:val="1"/>
  </w:num>
  <w:num w:numId="28">
    <w:abstractNumId w:val="77"/>
  </w:num>
  <w:num w:numId="29">
    <w:abstractNumId w:val="27"/>
  </w:num>
  <w:num w:numId="30">
    <w:abstractNumId w:val="5"/>
  </w:num>
  <w:num w:numId="31">
    <w:abstractNumId w:val="93"/>
  </w:num>
  <w:num w:numId="32">
    <w:abstractNumId w:val="28"/>
  </w:num>
  <w:num w:numId="33">
    <w:abstractNumId w:val="79"/>
  </w:num>
  <w:num w:numId="34">
    <w:abstractNumId w:val="65"/>
  </w:num>
  <w:num w:numId="35">
    <w:abstractNumId w:val="32"/>
  </w:num>
  <w:num w:numId="36">
    <w:abstractNumId w:val="73"/>
  </w:num>
  <w:num w:numId="37">
    <w:abstractNumId w:val="46"/>
  </w:num>
  <w:num w:numId="38">
    <w:abstractNumId w:val="42"/>
  </w:num>
  <w:num w:numId="39">
    <w:abstractNumId w:val="91"/>
  </w:num>
  <w:num w:numId="40">
    <w:abstractNumId w:val="18"/>
  </w:num>
  <w:num w:numId="41">
    <w:abstractNumId w:val="52"/>
  </w:num>
  <w:num w:numId="42">
    <w:abstractNumId w:val="54"/>
  </w:num>
  <w:num w:numId="43">
    <w:abstractNumId w:val="57"/>
  </w:num>
  <w:num w:numId="44">
    <w:abstractNumId w:val="70"/>
  </w:num>
  <w:num w:numId="45">
    <w:abstractNumId w:val="17"/>
  </w:num>
  <w:num w:numId="46">
    <w:abstractNumId w:val="66"/>
  </w:num>
  <w:num w:numId="47">
    <w:abstractNumId w:val="2"/>
  </w:num>
  <w:num w:numId="48">
    <w:abstractNumId w:val="22"/>
  </w:num>
  <w:num w:numId="49">
    <w:abstractNumId w:val="31"/>
  </w:num>
  <w:num w:numId="50">
    <w:abstractNumId w:val="49"/>
  </w:num>
  <w:num w:numId="51">
    <w:abstractNumId w:val="53"/>
  </w:num>
  <w:num w:numId="52">
    <w:abstractNumId w:val="40"/>
  </w:num>
  <w:num w:numId="53">
    <w:abstractNumId w:val="48"/>
  </w:num>
  <w:num w:numId="54">
    <w:abstractNumId w:val="24"/>
  </w:num>
  <w:num w:numId="55">
    <w:abstractNumId w:val="55"/>
  </w:num>
  <w:num w:numId="56">
    <w:abstractNumId w:val="61"/>
  </w:num>
  <w:num w:numId="57">
    <w:abstractNumId w:val="84"/>
  </w:num>
  <w:num w:numId="58">
    <w:abstractNumId w:val="19"/>
  </w:num>
  <w:num w:numId="59">
    <w:abstractNumId w:val="6"/>
  </w:num>
  <w:num w:numId="60">
    <w:abstractNumId w:val="81"/>
  </w:num>
  <w:num w:numId="61">
    <w:abstractNumId w:val="95"/>
  </w:num>
  <w:num w:numId="62">
    <w:abstractNumId w:val="43"/>
  </w:num>
  <w:num w:numId="63">
    <w:abstractNumId w:val="72"/>
  </w:num>
  <w:num w:numId="64">
    <w:abstractNumId w:val="74"/>
  </w:num>
  <w:num w:numId="65">
    <w:abstractNumId w:val="30"/>
  </w:num>
  <w:num w:numId="66">
    <w:abstractNumId w:val="59"/>
  </w:num>
  <w:num w:numId="67">
    <w:abstractNumId w:val="20"/>
  </w:num>
  <w:num w:numId="68">
    <w:abstractNumId w:val="63"/>
  </w:num>
  <w:num w:numId="69">
    <w:abstractNumId w:val="21"/>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num>
  <w:num w:numId="78">
    <w:abstractNumId w:val="62"/>
  </w:num>
  <w:num w:numId="79">
    <w:abstractNumId w:val="56"/>
  </w:num>
  <w:num w:numId="80">
    <w:abstractNumId w:val="82"/>
  </w:num>
  <w:num w:numId="81">
    <w:abstractNumId w:val="11"/>
  </w:num>
  <w:num w:numId="82">
    <w:abstractNumId w:val="12"/>
  </w:num>
  <w:num w:numId="83">
    <w:abstractNumId w:val="80"/>
  </w:num>
  <w:num w:numId="84">
    <w:abstractNumId w:val="60"/>
  </w:num>
  <w:num w:numId="85">
    <w:abstractNumId w:val="25"/>
  </w:num>
  <w:num w:numId="86">
    <w:abstractNumId w:val="8"/>
  </w:num>
  <w:num w:numId="87">
    <w:abstractNumId w:val="38"/>
  </w:num>
  <w:num w:numId="88">
    <w:abstractNumId w:val="4"/>
  </w:num>
  <w:num w:numId="89">
    <w:abstractNumId w:val="90"/>
  </w:num>
  <w:num w:numId="90">
    <w:abstractNumId w:val="51"/>
  </w:num>
  <w:num w:numId="91">
    <w:abstractNumId w:val="67"/>
  </w:num>
  <w:num w:numId="92">
    <w:abstractNumId w:val="29"/>
  </w:num>
  <w:num w:numId="93">
    <w:abstractNumId w:val="33"/>
  </w:num>
  <w:num w:numId="94">
    <w:abstractNumId w:val="15"/>
  </w:num>
  <w:num w:numId="95">
    <w:abstractNumId w:val="41"/>
  </w:num>
  <w:num w:numId="96">
    <w:abstractNumId w:val="3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83"/>
    <w:rsid w:val="00056CF2"/>
    <w:rsid w:val="000C134E"/>
    <w:rsid w:val="00111C83"/>
    <w:rsid w:val="0012033F"/>
    <w:rsid w:val="00124094"/>
    <w:rsid w:val="00186088"/>
    <w:rsid w:val="00200975"/>
    <w:rsid w:val="002E55A6"/>
    <w:rsid w:val="00302F98"/>
    <w:rsid w:val="003504B2"/>
    <w:rsid w:val="00413B6C"/>
    <w:rsid w:val="004B3DAC"/>
    <w:rsid w:val="004E0097"/>
    <w:rsid w:val="005063A0"/>
    <w:rsid w:val="0051293A"/>
    <w:rsid w:val="00547055"/>
    <w:rsid w:val="005866A9"/>
    <w:rsid w:val="00590DCE"/>
    <w:rsid w:val="005E6B0E"/>
    <w:rsid w:val="006E5B3D"/>
    <w:rsid w:val="0075359D"/>
    <w:rsid w:val="00773104"/>
    <w:rsid w:val="007A0955"/>
    <w:rsid w:val="00883DF8"/>
    <w:rsid w:val="008B6E11"/>
    <w:rsid w:val="008D693D"/>
    <w:rsid w:val="00AB5BB0"/>
    <w:rsid w:val="00B03360"/>
    <w:rsid w:val="00BB581E"/>
    <w:rsid w:val="00BF69D6"/>
    <w:rsid w:val="00C31151"/>
    <w:rsid w:val="00C62291"/>
    <w:rsid w:val="00CF3A44"/>
    <w:rsid w:val="00D8292F"/>
    <w:rsid w:val="00DE720C"/>
    <w:rsid w:val="00E030B9"/>
    <w:rsid w:val="00ED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11C83"/>
    <w:rPr>
      <w:sz w:val="16"/>
      <w:szCs w:val="16"/>
    </w:rPr>
  </w:style>
  <w:style w:type="paragraph" w:styleId="CommentText">
    <w:name w:val="annotation text"/>
    <w:basedOn w:val="Normal"/>
    <w:link w:val="CommentTextChar"/>
    <w:semiHidden/>
    <w:unhideWhenUsed/>
    <w:rsid w:val="00111C83"/>
    <w:pPr>
      <w:spacing w:line="240" w:lineRule="auto"/>
    </w:pPr>
    <w:rPr>
      <w:sz w:val="20"/>
      <w:szCs w:val="20"/>
    </w:rPr>
  </w:style>
  <w:style w:type="character" w:customStyle="1" w:styleId="CommentTextChar">
    <w:name w:val="Comment Text Char"/>
    <w:basedOn w:val="DefaultParagraphFont"/>
    <w:link w:val="CommentText"/>
    <w:semiHidden/>
    <w:rsid w:val="00111C83"/>
    <w:rPr>
      <w:sz w:val="20"/>
      <w:szCs w:val="20"/>
    </w:rPr>
  </w:style>
  <w:style w:type="paragraph" w:styleId="ListParagraph">
    <w:name w:val="List Paragraph"/>
    <w:basedOn w:val="Normal"/>
    <w:uiPriority w:val="34"/>
    <w:qFormat/>
    <w:rsid w:val="00111C83"/>
    <w:pPr>
      <w:ind w:left="720"/>
      <w:contextualSpacing/>
    </w:pPr>
  </w:style>
  <w:style w:type="paragraph" w:styleId="BalloonText">
    <w:name w:val="Balloon Text"/>
    <w:basedOn w:val="Normal"/>
    <w:link w:val="BalloonTextChar"/>
    <w:uiPriority w:val="99"/>
    <w:semiHidden/>
    <w:unhideWhenUsed/>
    <w:rsid w:val="0011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C83"/>
    <w:rPr>
      <w:rFonts w:ascii="Tahoma" w:hAnsi="Tahoma" w:cs="Tahoma"/>
      <w:sz w:val="16"/>
      <w:szCs w:val="16"/>
    </w:rPr>
  </w:style>
  <w:style w:type="table" w:styleId="TableGrid">
    <w:name w:val="Table Grid"/>
    <w:basedOn w:val="TableNormal"/>
    <w:uiPriority w:val="59"/>
    <w:rsid w:val="000C134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097"/>
    <w:rPr>
      <w:color w:val="0000FF" w:themeColor="hyperlink"/>
      <w:u w:val="single"/>
    </w:rPr>
  </w:style>
  <w:style w:type="paragraph" w:styleId="Header">
    <w:name w:val="header"/>
    <w:basedOn w:val="Normal"/>
    <w:link w:val="HeaderChar"/>
    <w:uiPriority w:val="99"/>
    <w:unhideWhenUsed/>
    <w:rsid w:val="002E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A6"/>
  </w:style>
  <w:style w:type="paragraph" w:styleId="Footer">
    <w:name w:val="footer"/>
    <w:basedOn w:val="Normal"/>
    <w:link w:val="FooterChar"/>
    <w:uiPriority w:val="99"/>
    <w:unhideWhenUsed/>
    <w:rsid w:val="002E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11C83"/>
    <w:rPr>
      <w:sz w:val="16"/>
      <w:szCs w:val="16"/>
    </w:rPr>
  </w:style>
  <w:style w:type="paragraph" w:styleId="CommentText">
    <w:name w:val="annotation text"/>
    <w:basedOn w:val="Normal"/>
    <w:link w:val="CommentTextChar"/>
    <w:semiHidden/>
    <w:unhideWhenUsed/>
    <w:rsid w:val="00111C83"/>
    <w:pPr>
      <w:spacing w:line="240" w:lineRule="auto"/>
    </w:pPr>
    <w:rPr>
      <w:sz w:val="20"/>
      <w:szCs w:val="20"/>
    </w:rPr>
  </w:style>
  <w:style w:type="character" w:customStyle="1" w:styleId="CommentTextChar">
    <w:name w:val="Comment Text Char"/>
    <w:basedOn w:val="DefaultParagraphFont"/>
    <w:link w:val="CommentText"/>
    <w:semiHidden/>
    <w:rsid w:val="00111C83"/>
    <w:rPr>
      <w:sz w:val="20"/>
      <w:szCs w:val="20"/>
    </w:rPr>
  </w:style>
  <w:style w:type="paragraph" w:styleId="ListParagraph">
    <w:name w:val="List Paragraph"/>
    <w:basedOn w:val="Normal"/>
    <w:uiPriority w:val="34"/>
    <w:qFormat/>
    <w:rsid w:val="00111C83"/>
    <w:pPr>
      <w:ind w:left="720"/>
      <w:contextualSpacing/>
    </w:pPr>
  </w:style>
  <w:style w:type="paragraph" w:styleId="BalloonText">
    <w:name w:val="Balloon Text"/>
    <w:basedOn w:val="Normal"/>
    <w:link w:val="BalloonTextChar"/>
    <w:uiPriority w:val="99"/>
    <w:semiHidden/>
    <w:unhideWhenUsed/>
    <w:rsid w:val="0011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C83"/>
    <w:rPr>
      <w:rFonts w:ascii="Tahoma" w:hAnsi="Tahoma" w:cs="Tahoma"/>
      <w:sz w:val="16"/>
      <w:szCs w:val="16"/>
    </w:rPr>
  </w:style>
  <w:style w:type="table" w:styleId="TableGrid">
    <w:name w:val="Table Grid"/>
    <w:basedOn w:val="TableNormal"/>
    <w:uiPriority w:val="59"/>
    <w:rsid w:val="000C134E"/>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0097"/>
    <w:rPr>
      <w:color w:val="0000FF" w:themeColor="hyperlink"/>
      <w:u w:val="single"/>
    </w:rPr>
  </w:style>
  <w:style w:type="paragraph" w:styleId="Header">
    <w:name w:val="header"/>
    <w:basedOn w:val="Normal"/>
    <w:link w:val="HeaderChar"/>
    <w:uiPriority w:val="99"/>
    <w:unhideWhenUsed/>
    <w:rsid w:val="002E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A6"/>
  </w:style>
  <w:style w:type="paragraph" w:styleId="Footer">
    <w:name w:val="footer"/>
    <w:basedOn w:val="Normal"/>
    <w:link w:val="FooterChar"/>
    <w:uiPriority w:val="99"/>
    <w:unhideWhenUsed/>
    <w:rsid w:val="002E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cr/letters/colleague%2020110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t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16676</Words>
  <Characters>95056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Aultman Health Foundation</Company>
  <LinksUpToDate>false</LinksUpToDate>
  <CharactersWithSpaces>111509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 Lee</dc:creator>
  <cp:lastModifiedBy>Yvonne R. Lee</cp:lastModifiedBy>
  <cp:revision>3</cp:revision>
  <cp:lastPrinted>2015-05-22T00:11:00Z</cp:lastPrinted>
  <dcterms:created xsi:type="dcterms:W3CDTF">2015-05-22T12:52:00Z</dcterms:created>
  <dcterms:modified xsi:type="dcterms:W3CDTF">2015-05-22T12:58:00Z</dcterms:modified>
</cp:coreProperties>
</file>